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7C53" w14:textId="7E87D3F1" w:rsidR="004B27B5" w:rsidRPr="00686C9C" w:rsidRDefault="004B27B5" w:rsidP="004B27B5">
      <w:pPr>
        <w:jc w:val="center"/>
        <w:rPr>
          <w:sz w:val="28"/>
          <w:szCs w:val="28"/>
          <w:lang w:val="sr-Cyrl-RS"/>
        </w:rPr>
      </w:pPr>
    </w:p>
    <w:p w14:paraId="4D8D2C6E" w14:textId="77777777" w:rsidR="00FB4810" w:rsidRPr="00FB4810" w:rsidRDefault="00FB4810" w:rsidP="00FB4810">
      <w:pPr>
        <w:tabs>
          <w:tab w:val="center" w:pos="4320"/>
          <w:tab w:val="right" w:pos="8640"/>
        </w:tabs>
        <w:ind w:firstLine="708"/>
        <w:jc w:val="center"/>
        <w:rPr>
          <w:rFonts w:ascii="YuHelvetica" w:hAnsi="YuHelvetica"/>
          <w:b/>
          <w:color w:val="404040"/>
          <w:szCs w:val="20"/>
          <w:shd w:val="clear" w:color="auto" w:fill="FFFFFF"/>
          <w:lang w:val="en-GB"/>
        </w:rPr>
      </w:pPr>
    </w:p>
    <w:p w14:paraId="3BEE5A7E" w14:textId="77777777" w:rsidR="00FB4810" w:rsidRPr="00FB4810" w:rsidRDefault="00FB4810" w:rsidP="00FB4810">
      <w:pPr>
        <w:ind w:firstLine="708"/>
        <w:rPr>
          <w:color w:val="404040"/>
          <w:shd w:val="clear" w:color="auto" w:fill="FFFFFF"/>
          <w:lang w:val="sr-Latn-CS"/>
        </w:rPr>
      </w:pPr>
    </w:p>
    <w:p w14:paraId="42126825" w14:textId="77777777" w:rsidR="00FB4810" w:rsidRDefault="00FB4810" w:rsidP="00FB4810">
      <w:pPr>
        <w:ind w:firstLine="708"/>
        <w:rPr>
          <w:color w:val="404040"/>
          <w:shd w:val="clear" w:color="auto" w:fill="FFFFFF"/>
          <w:lang w:val="sr-Latn-CS"/>
        </w:rPr>
      </w:pPr>
    </w:p>
    <w:p w14:paraId="4D6C2257" w14:textId="77777777" w:rsidR="00821D8E" w:rsidRPr="00FB4810" w:rsidRDefault="00821D8E" w:rsidP="00FB4810">
      <w:pPr>
        <w:ind w:firstLine="708"/>
        <w:rPr>
          <w:color w:val="404040"/>
          <w:shd w:val="clear" w:color="auto" w:fill="FFFFFF"/>
          <w:lang w:val="sr-Latn-CS"/>
        </w:rPr>
      </w:pPr>
    </w:p>
    <w:p w14:paraId="57321B26" w14:textId="77777777" w:rsidR="00FB4810" w:rsidRPr="00FB4810" w:rsidRDefault="00FB4810" w:rsidP="00FB4810">
      <w:pPr>
        <w:ind w:firstLine="708"/>
        <w:rPr>
          <w:color w:val="404040"/>
          <w:shd w:val="clear" w:color="auto" w:fill="FFFFFF"/>
          <w:lang w:val="sr-Latn-CS"/>
        </w:rPr>
      </w:pPr>
    </w:p>
    <w:p w14:paraId="38485420" w14:textId="1FE27C4F" w:rsidR="00FB4810" w:rsidRPr="00FB4810" w:rsidRDefault="00FB4810" w:rsidP="00FB4810">
      <w:pPr>
        <w:ind w:firstLine="708"/>
        <w:rPr>
          <w:b/>
          <w:i/>
          <w:color w:val="404040"/>
          <w:shd w:val="clear" w:color="auto" w:fill="FFFFFF"/>
          <w:lang w:val="ru-RU"/>
        </w:rPr>
      </w:pPr>
    </w:p>
    <w:p w14:paraId="49D028DD" w14:textId="77777777" w:rsidR="00FB4810" w:rsidRPr="00FB4810" w:rsidRDefault="00FB4810" w:rsidP="00FB4810">
      <w:pPr>
        <w:ind w:firstLine="708"/>
        <w:rPr>
          <w:b/>
          <w:i/>
          <w:color w:val="404040"/>
          <w:shd w:val="clear" w:color="auto" w:fill="FFFFFF"/>
          <w:lang w:val="en-US"/>
        </w:rPr>
      </w:pPr>
    </w:p>
    <w:p w14:paraId="0F224E09" w14:textId="77777777" w:rsidR="00FB4810" w:rsidRPr="00B25F0A" w:rsidRDefault="00FB4810" w:rsidP="00B25F0A">
      <w:pPr>
        <w:spacing w:line="360" w:lineRule="auto"/>
        <w:ind w:firstLine="708"/>
        <w:jc w:val="center"/>
        <w:rPr>
          <w:b/>
          <w:sz w:val="36"/>
          <w:szCs w:val="36"/>
          <w:shd w:val="clear" w:color="auto" w:fill="FFFFFF"/>
          <w:lang w:val="en-US"/>
        </w:rPr>
      </w:pPr>
      <w:r w:rsidRPr="00B25F0A">
        <w:rPr>
          <w:b/>
          <w:sz w:val="36"/>
          <w:szCs w:val="36"/>
          <w:shd w:val="clear" w:color="auto" w:fill="FFFFFF"/>
          <w:lang w:val="en-US"/>
        </w:rPr>
        <w:t>ИЗВЕШТАЈ О РАДУ СА ФИНАНСИЈСКИМ ИЗВЕШТАЈЕМ</w:t>
      </w:r>
    </w:p>
    <w:p w14:paraId="32185632" w14:textId="77777777" w:rsidR="00FB4810" w:rsidRPr="00B25F0A" w:rsidRDefault="00FB4810" w:rsidP="00B25F0A">
      <w:pPr>
        <w:spacing w:line="360" w:lineRule="auto"/>
        <w:ind w:firstLine="708"/>
        <w:jc w:val="center"/>
        <w:rPr>
          <w:b/>
          <w:sz w:val="36"/>
          <w:szCs w:val="36"/>
          <w:shd w:val="clear" w:color="auto" w:fill="FFFFFF"/>
          <w:lang w:val="en-US"/>
        </w:rPr>
      </w:pPr>
      <w:r w:rsidRPr="00B25F0A">
        <w:rPr>
          <w:b/>
          <w:sz w:val="36"/>
          <w:szCs w:val="36"/>
          <w:shd w:val="clear" w:color="auto" w:fill="FFFFFF"/>
          <w:lang w:val="en-US"/>
        </w:rPr>
        <w:t>КУЛТУРНО-ОБРАЗОВНОГ ЦЕНТРА ВРАЊЕ</w:t>
      </w:r>
    </w:p>
    <w:p w14:paraId="6AAF90B8" w14:textId="4D7751B1" w:rsidR="00FB4810" w:rsidRPr="00B25F0A" w:rsidRDefault="00C83C78" w:rsidP="00B25F0A">
      <w:pPr>
        <w:spacing w:line="360" w:lineRule="auto"/>
        <w:ind w:firstLine="708"/>
        <w:jc w:val="center"/>
        <w:rPr>
          <w:b/>
          <w:sz w:val="36"/>
          <w:szCs w:val="36"/>
          <w:shd w:val="clear" w:color="auto" w:fill="FFFFFF"/>
          <w:lang w:val="en-US"/>
        </w:rPr>
      </w:pPr>
      <w:r>
        <w:rPr>
          <w:b/>
          <w:sz w:val="36"/>
          <w:szCs w:val="36"/>
          <w:shd w:val="clear" w:color="auto" w:fill="FFFFFF"/>
          <w:lang w:val="en-US"/>
        </w:rPr>
        <w:t>ЗА 202</w:t>
      </w:r>
      <w:r w:rsidR="00C0211D">
        <w:rPr>
          <w:b/>
          <w:sz w:val="36"/>
          <w:szCs w:val="36"/>
          <w:shd w:val="clear" w:color="auto" w:fill="FFFFFF"/>
          <w:lang w:val="en-US"/>
        </w:rPr>
        <w:t>5</w:t>
      </w:r>
      <w:r w:rsidR="00FB4810" w:rsidRPr="00B25F0A">
        <w:rPr>
          <w:b/>
          <w:sz w:val="36"/>
          <w:szCs w:val="36"/>
          <w:shd w:val="clear" w:color="auto" w:fill="FFFFFF"/>
          <w:lang w:val="en-US"/>
        </w:rPr>
        <w:t>. ГОДИНУ</w:t>
      </w:r>
    </w:p>
    <w:p w14:paraId="6C4FCF26" w14:textId="77777777" w:rsidR="00FB4810" w:rsidRDefault="00FB4810" w:rsidP="00B25F0A">
      <w:pPr>
        <w:spacing w:line="360" w:lineRule="auto"/>
        <w:ind w:firstLine="708"/>
        <w:jc w:val="center"/>
        <w:rPr>
          <w:b/>
          <w:sz w:val="36"/>
          <w:szCs w:val="36"/>
          <w:shd w:val="clear" w:color="auto" w:fill="FFFFFF"/>
          <w:lang w:val="en-US"/>
        </w:rPr>
      </w:pPr>
    </w:p>
    <w:p w14:paraId="20A6E64B" w14:textId="77777777" w:rsidR="00B25F0A" w:rsidRPr="00B25F0A" w:rsidRDefault="00B25F0A" w:rsidP="00B25F0A">
      <w:pPr>
        <w:spacing w:line="360" w:lineRule="auto"/>
        <w:ind w:firstLine="708"/>
        <w:jc w:val="center"/>
        <w:rPr>
          <w:b/>
          <w:sz w:val="36"/>
          <w:szCs w:val="36"/>
          <w:shd w:val="clear" w:color="auto" w:fill="FFFFFF"/>
          <w:lang w:val="en-US"/>
        </w:rPr>
      </w:pPr>
    </w:p>
    <w:p w14:paraId="0450A353" w14:textId="77777777" w:rsidR="00B25F0A" w:rsidRDefault="00B25F0A" w:rsidP="00FB4810">
      <w:pPr>
        <w:ind w:firstLine="708"/>
        <w:jc w:val="center"/>
        <w:rPr>
          <w:b/>
          <w:sz w:val="32"/>
          <w:szCs w:val="32"/>
          <w:shd w:val="clear" w:color="auto" w:fill="FFFFFF"/>
          <w:lang w:val="en-US"/>
        </w:rPr>
      </w:pPr>
    </w:p>
    <w:p w14:paraId="249654DC" w14:textId="77777777" w:rsidR="00B25F0A" w:rsidRDefault="00B25F0A" w:rsidP="00FB4810">
      <w:pPr>
        <w:ind w:firstLine="708"/>
        <w:jc w:val="center"/>
        <w:rPr>
          <w:b/>
          <w:sz w:val="32"/>
          <w:szCs w:val="32"/>
          <w:shd w:val="clear" w:color="auto" w:fill="FFFFFF"/>
          <w:lang w:val="en-US"/>
        </w:rPr>
      </w:pPr>
    </w:p>
    <w:p w14:paraId="1F196B8B" w14:textId="209FF960" w:rsidR="00FB4810" w:rsidRPr="00FB4810" w:rsidRDefault="00B25F0A" w:rsidP="00B25F0A">
      <w:pPr>
        <w:ind w:firstLine="708"/>
        <w:jc w:val="center"/>
        <w:rPr>
          <w:b/>
          <w:i/>
          <w:shd w:val="clear" w:color="auto" w:fill="FFFFFF"/>
          <w:lang w:val="en-US"/>
        </w:rPr>
      </w:pPr>
      <w:r w:rsidRPr="00FB4810">
        <w:rPr>
          <w:b/>
          <w:i/>
          <w:noProof/>
          <w:color w:val="404040"/>
          <w:shd w:val="clear" w:color="auto" w:fill="FFFFFF"/>
          <w:lang w:val="en-US"/>
        </w:rPr>
        <w:drawing>
          <wp:inline distT="0" distB="0" distL="0" distR="0" wp14:anchorId="342E9EFC" wp14:editId="52E6B4CC">
            <wp:extent cx="2761091" cy="1031533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stitni znak KOC - logo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253" cy="10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F67CC" w14:textId="77777777" w:rsidR="00FB4810" w:rsidRPr="00FB4810" w:rsidRDefault="00FB4810" w:rsidP="00FB4810">
      <w:pPr>
        <w:ind w:firstLine="708"/>
        <w:rPr>
          <w:b/>
          <w:i/>
          <w:shd w:val="clear" w:color="auto" w:fill="FFFFFF"/>
          <w:lang w:val="en-US"/>
        </w:rPr>
      </w:pPr>
    </w:p>
    <w:p w14:paraId="747DCEB4" w14:textId="77777777" w:rsidR="00FB4810" w:rsidRPr="00FB4810" w:rsidRDefault="00FB4810" w:rsidP="00FB4810">
      <w:pPr>
        <w:ind w:firstLine="708"/>
        <w:rPr>
          <w:b/>
          <w:i/>
          <w:shd w:val="clear" w:color="auto" w:fill="FFFFFF"/>
          <w:lang w:val="en-US"/>
        </w:rPr>
      </w:pPr>
    </w:p>
    <w:p w14:paraId="705F38B1" w14:textId="77777777" w:rsidR="00FB4810" w:rsidRDefault="00FB4810" w:rsidP="00FB4810">
      <w:pPr>
        <w:ind w:firstLine="708"/>
        <w:rPr>
          <w:b/>
          <w:i/>
          <w:shd w:val="clear" w:color="auto" w:fill="FFFFFF"/>
          <w:lang w:val="en-US"/>
        </w:rPr>
      </w:pPr>
    </w:p>
    <w:p w14:paraId="0D30B546" w14:textId="77777777" w:rsidR="00B25F0A" w:rsidRPr="00FB4810" w:rsidRDefault="00B25F0A" w:rsidP="00FB4810">
      <w:pPr>
        <w:ind w:firstLine="708"/>
        <w:rPr>
          <w:b/>
          <w:i/>
          <w:shd w:val="clear" w:color="auto" w:fill="FFFFFF"/>
          <w:lang w:val="en-US"/>
        </w:rPr>
      </w:pPr>
    </w:p>
    <w:p w14:paraId="6896F2FA" w14:textId="77777777" w:rsidR="00FB4810" w:rsidRDefault="00FB4810" w:rsidP="00FB4810">
      <w:pPr>
        <w:ind w:right="30"/>
        <w:rPr>
          <w:b/>
          <w:i/>
          <w:shd w:val="clear" w:color="auto" w:fill="FFFFFF"/>
          <w:lang w:val="en-US"/>
        </w:rPr>
      </w:pPr>
    </w:p>
    <w:p w14:paraId="3BCA4BBA" w14:textId="6EB8A877" w:rsidR="00B25F0A" w:rsidRDefault="00B25F0A" w:rsidP="00FB4810">
      <w:pPr>
        <w:ind w:right="30"/>
        <w:rPr>
          <w:b/>
          <w:i/>
          <w:shd w:val="clear" w:color="auto" w:fill="FFFFFF"/>
          <w:lang w:val="en-US"/>
        </w:rPr>
      </w:pPr>
    </w:p>
    <w:p w14:paraId="3D23D857" w14:textId="6D7412F8" w:rsidR="00C83C78" w:rsidRDefault="00C83C78" w:rsidP="00FB4810">
      <w:pPr>
        <w:ind w:right="30"/>
        <w:rPr>
          <w:b/>
          <w:i/>
          <w:shd w:val="clear" w:color="auto" w:fill="FFFFFF"/>
          <w:lang w:val="en-US"/>
        </w:rPr>
      </w:pPr>
    </w:p>
    <w:p w14:paraId="1908AFCE" w14:textId="77777777" w:rsidR="00C83C78" w:rsidRDefault="00C83C78" w:rsidP="00FB4810">
      <w:pPr>
        <w:ind w:right="30"/>
        <w:rPr>
          <w:b/>
          <w:i/>
          <w:shd w:val="clear" w:color="auto" w:fill="FFFFFF"/>
          <w:lang w:val="en-US"/>
        </w:rPr>
      </w:pPr>
    </w:p>
    <w:p w14:paraId="5AC7F842" w14:textId="77777777" w:rsidR="00B25F0A" w:rsidRPr="00FB4810" w:rsidRDefault="00B25F0A" w:rsidP="00FB4810">
      <w:pPr>
        <w:ind w:right="30"/>
        <w:rPr>
          <w:b/>
          <w:i/>
          <w:shd w:val="clear" w:color="auto" w:fill="FFFFFF"/>
          <w:lang w:val="en-US"/>
        </w:rPr>
      </w:pPr>
    </w:p>
    <w:p w14:paraId="1B5DEC3A" w14:textId="77777777" w:rsidR="00FB4810" w:rsidRPr="00FB4810" w:rsidRDefault="00FB4810" w:rsidP="00FB4810">
      <w:pPr>
        <w:ind w:firstLine="708"/>
        <w:rPr>
          <w:b/>
          <w:i/>
          <w:shd w:val="clear" w:color="auto" w:fill="FFFFFF"/>
          <w:lang w:val="en-US"/>
        </w:rPr>
      </w:pPr>
    </w:p>
    <w:p w14:paraId="7D3C3AD8" w14:textId="79787121" w:rsidR="00FB4810" w:rsidRPr="00FB4810" w:rsidRDefault="00FB4810" w:rsidP="00205C07">
      <w:pPr>
        <w:ind w:firstLine="708"/>
        <w:jc w:val="center"/>
        <w:rPr>
          <w:shd w:val="clear" w:color="auto" w:fill="FFFFFF"/>
          <w:lang w:val="en-US"/>
        </w:rPr>
      </w:pPr>
      <w:proofErr w:type="spellStart"/>
      <w:proofErr w:type="gramStart"/>
      <w:r w:rsidRPr="00FB4810">
        <w:rPr>
          <w:shd w:val="clear" w:color="auto" w:fill="FFFFFF"/>
          <w:lang w:val="en-US"/>
        </w:rPr>
        <w:t>Врање</w:t>
      </w:r>
      <w:proofErr w:type="spellEnd"/>
      <w:r w:rsidRPr="00FB4810">
        <w:rPr>
          <w:shd w:val="clear" w:color="auto" w:fill="FFFFFF"/>
          <w:lang w:val="en-US"/>
        </w:rPr>
        <w:t>,  202</w:t>
      </w:r>
      <w:r w:rsidR="00C0211D">
        <w:rPr>
          <w:shd w:val="clear" w:color="auto" w:fill="FFFFFF"/>
          <w:lang w:val="en-US"/>
        </w:rPr>
        <w:t>6</w:t>
      </w:r>
      <w:proofErr w:type="gramEnd"/>
      <w:r w:rsidRPr="00FB4810">
        <w:rPr>
          <w:shd w:val="clear" w:color="auto" w:fill="FFFFFF"/>
          <w:lang w:val="en-US"/>
        </w:rPr>
        <w:t xml:space="preserve">. </w:t>
      </w:r>
      <w:proofErr w:type="spellStart"/>
      <w:r w:rsidRPr="00FB4810">
        <w:rPr>
          <w:shd w:val="clear" w:color="auto" w:fill="FFFFFF"/>
          <w:lang w:val="en-US"/>
        </w:rPr>
        <w:t>год</w:t>
      </w:r>
      <w:proofErr w:type="spellEnd"/>
      <w:r w:rsidRPr="00FB4810">
        <w:rPr>
          <w:shd w:val="clear" w:color="auto" w:fill="FFFFFF"/>
          <w:lang w:val="en-US"/>
        </w:rPr>
        <w:t>.</w:t>
      </w:r>
    </w:p>
    <w:p w14:paraId="0AAA5F24" w14:textId="77777777" w:rsidR="00FB4810" w:rsidRPr="00FB4810" w:rsidRDefault="00FB4810" w:rsidP="00FB4810">
      <w:pPr>
        <w:ind w:firstLine="708"/>
        <w:jc w:val="center"/>
        <w:rPr>
          <w:shd w:val="clear" w:color="auto" w:fill="FFFFFF"/>
          <w:lang w:val="en-US"/>
        </w:rPr>
      </w:pPr>
    </w:p>
    <w:p w14:paraId="7D8A683C" w14:textId="77777777" w:rsidR="00C83C78" w:rsidRDefault="00C83C78" w:rsidP="00FB4810">
      <w:pPr>
        <w:ind w:left="720" w:firstLine="708"/>
        <w:contextualSpacing/>
        <w:rPr>
          <w:b/>
          <w:shd w:val="clear" w:color="auto" w:fill="FFFFFF"/>
          <w:lang w:val="sr-Cyrl-RS"/>
        </w:rPr>
      </w:pPr>
    </w:p>
    <w:p w14:paraId="6231267E" w14:textId="77777777" w:rsidR="00C83C78" w:rsidRDefault="00C83C78" w:rsidP="00FB4810">
      <w:pPr>
        <w:ind w:left="720" w:firstLine="708"/>
        <w:contextualSpacing/>
        <w:rPr>
          <w:b/>
          <w:shd w:val="clear" w:color="auto" w:fill="FFFFFF"/>
          <w:lang w:val="sr-Cyrl-RS"/>
        </w:rPr>
      </w:pPr>
    </w:p>
    <w:p w14:paraId="05BCF184" w14:textId="1786CB17" w:rsidR="00C83C78" w:rsidRDefault="00C83C78" w:rsidP="00FB4810">
      <w:pPr>
        <w:ind w:left="720" w:firstLine="708"/>
        <w:contextualSpacing/>
        <w:rPr>
          <w:b/>
          <w:shd w:val="clear" w:color="auto" w:fill="FFFFFF"/>
          <w:lang w:val="sr-Cyrl-RS"/>
        </w:rPr>
      </w:pPr>
    </w:p>
    <w:p w14:paraId="2D15BC66" w14:textId="77777777" w:rsidR="00C83C78" w:rsidRPr="00205C07" w:rsidRDefault="00C83C78" w:rsidP="00FB4810">
      <w:pPr>
        <w:ind w:left="720" w:firstLine="708"/>
        <w:contextualSpacing/>
        <w:rPr>
          <w:b/>
          <w:shd w:val="clear" w:color="auto" w:fill="FFFFFF"/>
          <w:lang w:val="sr-Cyrl-RS"/>
        </w:rPr>
      </w:pPr>
    </w:p>
    <w:p w14:paraId="63914A80" w14:textId="25214F06" w:rsidR="00FB4810" w:rsidRPr="00FB4810" w:rsidRDefault="00821D8E" w:rsidP="004F5949">
      <w:pPr>
        <w:contextualSpacing/>
        <w:jc w:val="center"/>
        <w:rPr>
          <w:b/>
          <w:shd w:val="clear" w:color="auto" w:fill="FFFFFF"/>
          <w:lang w:val="en-US"/>
        </w:rPr>
      </w:pPr>
      <w:r>
        <w:rPr>
          <w:b/>
          <w:shd w:val="clear" w:color="auto" w:fill="FFFFFF"/>
          <w:lang w:val="sr-Cyrl-RS"/>
        </w:rPr>
        <w:lastRenderedPageBreak/>
        <w:t>ИСТОРИЈАТ УСТАНОВЕ, ЦИЉ И МИСИЈА</w:t>
      </w:r>
    </w:p>
    <w:p w14:paraId="57E402B1" w14:textId="77777777" w:rsidR="00FB4810" w:rsidRPr="00FB4810" w:rsidRDefault="00FB4810" w:rsidP="004F5949">
      <w:pPr>
        <w:jc w:val="both"/>
        <w:rPr>
          <w:shd w:val="clear" w:color="auto" w:fill="FFFFFF"/>
          <w:lang w:val="en-US"/>
        </w:rPr>
      </w:pPr>
    </w:p>
    <w:p w14:paraId="251734A6" w14:textId="7DC79A73" w:rsidR="00FB4810" w:rsidRPr="00FB4810" w:rsidRDefault="00FB4810" w:rsidP="004F5949">
      <w:pPr>
        <w:spacing w:before="100" w:beforeAutospacing="1" w:after="100" w:afterAutospacing="1"/>
        <w:ind w:firstLine="720"/>
        <w:jc w:val="both"/>
        <w:rPr>
          <w:shd w:val="clear" w:color="auto" w:fill="FFFFFF"/>
          <w:lang w:val="en-US"/>
        </w:rPr>
      </w:pPr>
      <w:proofErr w:type="spellStart"/>
      <w:r w:rsidRPr="00FB4810">
        <w:rPr>
          <w:shd w:val="clear" w:color="auto" w:fill="FFFFFF"/>
          <w:lang w:val="en-US"/>
        </w:rPr>
        <w:t>Културно-образовни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центар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Врање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је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јавна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установа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основана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Oдлуком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Скупштине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града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Врања</w:t>
      </w:r>
      <w:proofErr w:type="spellEnd"/>
      <w:r w:rsidRPr="00FB4810">
        <w:rPr>
          <w:shd w:val="clear" w:color="auto" w:fill="FFFFFF"/>
          <w:lang w:val="en-US"/>
        </w:rPr>
        <w:t xml:space="preserve">, (бр.02-155/2021-10 </w:t>
      </w:r>
      <w:proofErr w:type="spellStart"/>
      <w:r w:rsidRPr="00FB4810">
        <w:rPr>
          <w:shd w:val="clear" w:color="auto" w:fill="FFFFFF"/>
          <w:lang w:val="en-US"/>
        </w:rPr>
        <w:t>од</w:t>
      </w:r>
      <w:proofErr w:type="spellEnd"/>
      <w:r w:rsidRPr="00FB4810">
        <w:rPr>
          <w:shd w:val="clear" w:color="auto" w:fill="FFFFFF"/>
          <w:lang w:val="en-US"/>
        </w:rPr>
        <w:t xml:space="preserve"> 08.07.2021.</w:t>
      </w:r>
      <w:r w:rsidR="002D5BCD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године</w:t>
      </w:r>
      <w:proofErr w:type="spellEnd"/>
      <w:r w:rsidRPr="00FB4810">
        <w:rPr>
          <w:shd w:val="clear" w:color="auto" w:fill="FFFFFF"/>
          <w:lang w:val="en-US"/>
        </w:rPr>
        <w:t xml:space="preserve">) </w:t>
      </w:r>
      <w:proofErr w:type="spellStart"/>
      <w:r w:rsidRPr="00FB4810">
        <w:rPr>
          <w:shd w:val="clear" w:color="auto" w:fill="FFFFFF"/>
          <w:lang w:val="en-US"/>
        </w:rPr>
        <w:t>променом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оснивачког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акта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Регионалног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центра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за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таленте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Врање</w:t>
      </w:r>
      <w:proofErr w:type="spellEnd"/>
      <w:r w:rsidRPr="00FB4810">
        <w:rPr>
          <w:shd w:val="clear" w:color="auto" w:fill="FFFFFF"/>
          <w:lang w:val="en-US"/>
        </w:rPr>
        <w:t>.</w:t>
      </w:r>
    </w:p>
    <w:p w14:paraId="064B9934" w14:textId="77777777" w:rsidR="00FB4810" w:rsidRPr="00FB4810" w:rsidRDefault="00FB4810" w:rsidP="004F5949">
      <w:pPr>
        <w:spacing w:before="100" w:beforeAutospacing="1" w:after="100" w:afterAutospacing="1"/>
        <w:ind w:firstLine="720"/>
        <w:jc w:val="both"/>
        <w:rPr>
          <w:shd w:val="clear" w:color="auto" w:fill="FFFFFF"/>
          <w:lang w:val="en-US"/>
        </w:rPr>
      </w:pPr>
      <w:proofErr w:type="spellStart"/>
      <w:r w:rsidRPr="00FB4810">
        <w:rPr>
          <w:shd w:val="clear" w:color="auto" w:fill="FFFFFF"/>
          <w:lang w:val="en-US"/>
        </w:rPr>
        <w:t>Формирању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Културно-образовног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центра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приступило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се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са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циљем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проширења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делатности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из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области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културе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његова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имплементација</w:t>
      </w:r>
      <w:proofErr w:type="spellEnd"/>
      <w:r w:rsidRPr="00FB4810">
        <w:rPr>
          <w:shd w:val="clear" w:color="auto" w:fill="FFFFFF"/>
          <w:lang w:val="en-US"/>
        </w:rPr>
        <w:t xml:space="preserve"> у </w:t>
      </w:r>
      <w:proofErr w:type="spellStart"/>
      <w:r w:rsidRPr="00FB4810">
        <w:rPr>
          <w:shd w:val="clear" w:color="auto" w:fill="FFFFFF"/>
          <w:lang w:val="en-US"/>
        </w:rPr>
        <w:t>организацији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културних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активности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Града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других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културних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образовних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институција</w:t>
      </w:r>
      <w:proofErr w:type="spellEnd"/>
      <w:r w:rsidRPr="00FB4810">
        <w:rPr>
          <w:shd w:val="clear" w:color="auto" w:fill="FFFFFF"/>
          <w:lang w:val="en-US"/>
        </w:rPr>
        <w:t>.</w:t>
      </w:r>
    </w:p>
    <w:p w14:paraId="1D410BA7" w14:textId="77777777" w:rsidR="00FB4810" w:rsidRPr="00FB4810" w:rsidRDefault="00FB4810" w:rsidP="004F5949">
      <w:pPr>
        <w:ind w:firstLine="720"/>
        <w:jc w:val="both"/>
        <w:rPr>
          <w:shd w:val="clear" w:color="auto" w:fill="FFFFFF"/>
          <w:lang w:val="en-US"/>
        </w:rPr>
      </w:pPr>
      <w:proofErr w:type="spellStart"/>
      <w:r w:rsidRPr="00FB4810">
        <w:rPr>
          <w:shd w:val="clear" w:color="auto" w:fill="FFFFFF"/>
          <w:lang w:val="en-US"/>
        </w:rPr>
        <w:t>Мисија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Културно-образовног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центра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Врање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је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развијање</w:t>
      </w:r>
      <w:proofErr w:type="spellEnd"/>
      <w:r w:rsidRPr="00FB4810">
        <w:rPr>
          <w:shd w:val="clear" w:color="auto" w:fill="FFFFFF"/>
          <w:lang w:val="en-US"/>
        </w:rPr>
        <w:t xml:space="preserve">, </w:t>
      </w:r>
      <w:proofErr w:type="spellStart"/>
      <w:r w:rsidRPr="00FB4810">
        <w:rPr>
          <w:shd w:val="clear" w:color="auto" w:fill="FFFFFF"/>
          <w:lang w:val="en-US"/>
        </w:rPr>
        <w:t>унапређење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подизање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општег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нивоа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културе</w:t>
      </w:r>
      <w:proofErr w:type="spellEnd"/>
      <w:r w:rsidRPr="00FB4810">
        <w:rPr>
          <w:shd w:val="clear" w:color="auto" w:fill="FFFFFF"/>
          <w:lang w:val="en-US"/>
        </w:rPr>
        <w:t xml:space="preserve"> у </w:t>
      </w:r>
      <w:proofErr w:type="spellStart"/>
      <w:r w:rsidRPr="00FB4810">
        <w:rPr>
          <w:shd w:val="clear" w:color="auto" w:fill="FFFFFF"/>
          <w:lang w:val="en-US"/>
        </w:rPr>
        <w:t>локалној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средини</w:t>
      </w:r>
      <w:proofErr w:type="spellEnd"/>
      <w:r w:rsidRPr="00FB4810">
        <w:rPr>
          <w:shd w:val="clear" w:color="auto" w:fill="FFFFFF"/>
          <w:lang w:val="en-US"/>
        </w:rPr>
        <w:t xml:space="preserve">, </w:t>
      </w:r>
      <w:proofErr w:type="spellStart"/>
      <w:r w:rsidRPr="00FB4810">
        <w:rPr>
          <w:shd w:val="clear" w:color="auto" w:fill="FFFFFF"/>
          <w:lang w:val="en-US"/>
        </w:rPr>
        <w:t>задовољење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културних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образовних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потреба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грађана</w:t>
      </w:r>
      <w:proofErr w:type="spellEnd"/>
      <w:r w:rsidRPr="00FB4810">
        <w:rPr>
          <w:shd w:val="clear" w:color="auto" w:fill="FFFFFF"/>
          <w:lang w:val="en-US"/>
        </w:rPr>
        <w:t xml:space="preserve">, </w:t>
      </w:r>
      <w:proofErr w:type="spellStart"/>
      <w:r w:rsidRPr="00FB4810">
        <w:rPr>
          <w:shd w:val="clear" w:color="auto" w:fill="FFFFFF"/>
          <w:lang w:val="en-US"/>
        </w:rPr>
        <w:t>стварање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амбијента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за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представљање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аматерских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уметничких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производа</w:t>
      </w:r>
      <w:proofErr w:type="spellEnd"/>
      <w:r w:rsidRPr="00FB4810">
        <w:rPr>
          <w:shd w:val="clear" w:color="auto" w:fill="FFFFFF"/>
          <w:lang w:val="en-US"/>
        </w:rPr>
        <w:t xml:space="preserve">, </w:t>
      </w:r>
      <w:proofErr w:type="spellStart"/>
      <w:r w:rsidRPr="00FB4810">
        <w:rPr>
          <w:shd w:val="clear" w:color="auto" w:fill="FFFFFF"/>
          <w:lang w:val="en-US"/>
        </w:rPr>
        <w:t>као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gramStart"/>
      <w:r w:rsidRPr="00FB4810">
        <w:rPr>
          <w:shd w:val="clear" w:color="auto" w:fill="FFFFFF"/>
          <w:lang w:val="en-US"/>
        </w:rPr>
        <w:t xml:space="preserve">и  </w:t>
      </w:r>
      <w:proofErr w:type="spellStart"/>
      <w:r w:rsidRPr="00FB4810">
        <w:rPr>
          <w:shd w:val="clear" w:color="auto" w:fill="FFFFFF"/>
          <w:lang w:val="en-US"/>
        </w:rPr>
        <w:t>подстицање</w:t>
      </w:r>
      <w:proofErr w:type="spellEnd"/>
      <w:proofErr w:type="gram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младих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деце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на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стваралаштво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креативност</w:t>
      </w:r>
      <w:proofErr w:type="spellEnd"/>
      <w:r w:rsidRPr="00FB4810">
        <w:rPr>
          <w:shd w:val="clear" w:color="auto" w:fill="FFFFFF"/>
          <w:lang w:val="en-US"/>
        </w:rPr>
        <w:t>.</w:t>
      </w:r>
    </w:p>
    <w:p w14:paraId="6368BC24" w14:textId="375F8F9F" w:rsidR="00FB4810" w:rsidRPr="00FB4810" w:rsidRDefault="007161C5" w:rsidP="004F5949">
      <w:pPr>
        <w:jc w:val="both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        </w:t>
      </w:r>
      <w:r w:rsidR="00FB4810" w:rsidRPr="00FB4810">
        <w:rPr>
          <w:shd w:val="clear" w:color="auto" w:fill="FFFFFF"/>
          <w:lang w:val="en-US"/>
        </w:rPr>
        <w:t xml:space="preserve">С </w:t>
      </w:r>
      <w:proofErr w:type="spellStart"/>
      <w:r w:rsidR="00FB4810" w:rsidRPr="00FB4810">
        <w:rPr>
          <w:shd w:val="clear" w:color="auto" w:fill="FFFFFF"/>
          <w:lang w:val="en-US"/>
        </w:rPr>
        <w:t>обзиром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на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чињеницу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да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је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Културно-образовни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центар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Врање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настао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на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темељима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Регионалног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центра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за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таленте</w:t>
      </w:r>
      <w:proofErr w:type="spellEnd"/>
      <w:r w:rsidR="00FB4810" w:rsidRPr="00FB4810">
        <w:rPr>
          <w:shd w:val="clear" w:color="auto" w:fill="FFFFFF"/>
          <w:lang w:val="en-US"/>
        </w:rPr>
        <w:t xml:space="preserve">, </w:t>
      </w:r>
      <w:proofErr w:type="spellStart"/>
      <w:r w:rsidR="00FB4810" w:rsidRPr="00FB4810">
        <w:rPr>
          <w:shd w:val="clear" w:color="auto" w:fill="FFFFFF"/>
          <w:lang w:val="en-US"/>
        </w:rPr>
        <w:t>рад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са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талентованим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ученицима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основних</w:t>
      </w:r>
      <w:proofErr w:type="spellEnd"/>
      <w:r w:rsidR="00FB4810" w:rsidRPr="00FB4810">
        <w:rPr>
          <w:shd w:val="clear" w:color="auto" w:fill="FFFFFF"/>
          <w:lang w:val="en-US"/>
        </w:rPr>
        <w:t xml:space="preserve"> и </w:t>
      </w:r>
      <w:proofErr w:type="spellStart"/>
      <w:r w:rsidR="00FB4810" w:rsidRPr="00FB4810">
        <w:rPr>
          <w:shd w:val="clear" w:color="auto" w:fill="FFFFFF"/>
          <w:lang w:val="en-US"/>
        </w:rPr>
        <w:t>средњих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школа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Пчињског</w:t>
      </w:r>
      <w:proofErr w:type="spellEnd"/>
      <w:r w:rsidR="00FB4810" w:rsidRPr="00FB4810">
        <w:rPr>
          <w:shd w:val="clear" w:color="auto" w:fill="FFFFFF"/>
          <w:lang w:val="en-US"/>
        </w:rPr>
        <w:t xml:space="preserve"> и </w:t>
      </w:r>
      <w:proofErr w:type="spellStart"/>
      <w:r w:rsidR="00FB4810" w:rsidRPr="00FB4810">
        <w:rPr>
          <w:shd w:val="clear" w:color="auto" w:fill="FFFFFF"/>
          <w:lang w:val="en-US"/>
        </w:rPr>
        <w:t>Јабланичког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округа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настављен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је</w:t>
      </w:r>
      <w:proofErr w:type="spellEnd"/>
      <w:r w:rsidR="00FB4810" w:rsidRPr="00FB4810">
        <w:rPr>
          <w:shd w:val="clear" w:color="auto" w:fill="FFFFFF"/>
          <w:lang w:val="en-US"/>
        </w:rPr>
        <w:t xml:space="preserve"> у </w:t>
      </w:r>
      <w:proofErr w:type="spellStart"/>
      <w:r w:rsidR="00FB4810" w:rsidRPr="00FB4810">
        <w:rPr>
          <w:shd w:val="clear" w:color="auto" w:fill="FFFFFF"/>
          <w:lang w:val="en-US"/>
        </w:rPr>
        <w:t>оквиру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образовне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делатности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Установе</w:t>
      </w:r>
      <w:proofErr w:type="spellEnd"/>
      <w:r w:rsidR="00FB4810" w:rsidRPr="00FB4810">
        <w:rPr>
          <w:shd w:val="clear" w:color="auto" w:fill="FFFFFF"/>
          <w:lang w:val="en-US"/>
        </w:rPr>
        <w:t xml:space="preserve">. </w:t>
      </w:r>
      <w:proofErr w:type="spellStart"/>
      <w:r w:rsidR="00FB4810" w:rsidRPr="00FB4810">
        <w:rPr>
          <w:shd w:val="clear" w:color="auto" w:fill="FFFFFF"/>
          <w:lang w:val="en-US"/>
        </w:rPr>
        <w:t>Програмски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задаци</w:t>
      </w:r>
      <w:proofErr w:type="spellEnd"/>
      <w:r w:rsidR="00FB4810" w:rsidRPr="00FB4810">
        <w:rPr>
          <w:shd w:val="clear" w:color="auto" w:fill="FFFFFF"/>
          <w:lang w:val="en-US"/>
        </w:rPr>
        <w:t xml:space="preserve"> и </w:t>
      </w:r>
      <w:proofErr w:type="spellStart"/>
      <w:r w:rsidR="00FB4810" w:rsidRPr="00FB4810">
        <w:rPr>
          <w:shd w:val="clear" w:color="auto" w:fill="FFFFFF"/>
          <w:lang w:val="en-US"/>
        </w:rPr>
        <w:t>циљеви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рада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са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надареним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појединцима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су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увођење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младих</w:t>
      </w:r>
      <w:proofErr w:type="spellEnd"/>
      <w:r w:rsidR="00FB4810" w:rsidRPr="00FB4810">
        <w:rPr>
          <w:shd w:val="clear" w:color="auto" w:fill="FFFFFF"/>
          <w:lang w:val="en-US"/>
        </w:rPr>
        <w:t xml:space="preserve"> у </w:t>
      </w:r>
      <w:proofErr w:type="spellStart"/>
      <w:r w:rsidR="00FB4810" w:rsidRPr="00FB4810">
        <w:rPr>
          <w:shd w:val="clear" w:color="auto" w:fill="FFFFFF"/>
          <w:lang w:val="en-US"/>
        </w:rPr>
        <w:t>научно-истраживачке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процесе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из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свих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proofErr w:type="gramStart"/>
      <w:r w:rsidR="00FB4810" w:rsidRPr="00FB4810">
        <w:rPr>
          <w:shd w:val="clear" w:color="auto" w:fill="FFFFFF"/>
          <w:lang w:val="en-US"/>
        </w:rPr>
        <w:t>научних</w:t>
      </w:r>
      <w:proofErr w:type="spellEnd"/>
      <w:r w:rsidR="00FB4810" w:rsidRPr="00FB4810">
        <w:rPr>
          <w:shd w:val="clear" w:color="auto" w:fill="FFFFFF"/>
          <w:lang w:val="en-US"/>
        </w:rPr>
        <w:t xml:space="preserve">  </w:t>
      </w:r>
      <w:proofErr w:type="spellStart"/>
      <w:r w:rsidR="00FB4810" w:rsidRPr="00FB4810">
        <w:rPr>
          <w:shd w:val="clear" w:color="auto" w:fill="FFFFFF"/>
          <w:lang w:val="en-US"/>
        </w:rPr>
        <w:t>дисциплина</w:t>
      </w:r>
      <w:proofErr w:type="spellEnd"/>
      <w:proofErr w:type="gramEnd"/>
      <w:r w:rsidR="00FB4810" w:rsidRPr="00FB4810">
        <w:rPr>
          <w:shd w:val="clear" w:color="auto" w:fill="FFFFFF"/>
          <w:lang w:val="en-US"/>
        </w:rPr>
        <w:t xml:space="preserve">, а </w:t>
      </w:r>
      <w:proofErr w:type="spellStart"/>
      <w:r w:rsidR="00FB4810" w:rsidRPr="00FB4810">
        <w:rPr>
          <w:shd w:val="clear" w:color="auto" w:fill="FFFFFF"/>
          <w:lang w:val="en-US"/>
        </w:rPr>
        <w:t>садржани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су</w:t>
      </w:r>
      <w:proofErr w:type="spellEnd"/>
      <w:r w:rsidR="00FB4810" w:rsidRPr="00FB4810">
        <w:rPr>
          <w:shd w:val="clear" w:color="auto" w:fill="FFFFFF"/>
          <w:lang w:val="en-US"/>
        </w:rPr>
        <w:t xml:space="preserve"> у </w:t>
      </w:r>
      <w:proofErr w:type="spellStart"/>
      <w:r w:rsidR="00FB4810" w:rsidRPr="00FB4810">
        <w:rPr>
          <w:shd w:val="clear" w:color="auto" w:fill="FFFFFF"/>
          <w:lang w:val="en-US"/>
        </w:rPr>
        <w:t>следећим</w:t>
      </w:r>
      <w:proofErr w:type="spellEnd"/>
      <w:r w:rsidR="00FB4810" w:rsidRPr="00FB4810">
        <w:rPr>
          <w:shd w:val="clear" w:color="auto" w:fill="FFFFFF"/>
          <w:lang w:val="en-US"/>
        </w:rPr>
        <w:t xml:space="preserve"> </w:t>
      </w:r>
      <w:proofErr w:type="spellStart"/>
      <w:r w:rsidR="00FB4810" w:rsidRPr="00FB4810">
        <w:rPr>
          <w:shd w:val="clear" w:color="auto" w:fill="FFFFFF"/>
          <w:lang w:val="en-US"/>
        </w:rPr>
        <w:t>активностима</w:t>
      </w:r>
      <w:proofErr w:type="spellEnd"/>
      <w:r w:rsidR="00FB4810" w:rsidRPr="00FB4810">
        <w:rPr>
          <w:shd w:val="clear" w:color="auto" w:fill="FFFFFF"/>
          <w:lang w:val="en-US"/>
        </w:rPr>
        <w:t>:</w:t>
      </w:r>
    </w:p>
    <w:p w14:paraId="4A59C78D" w14:textId="10E19D1D" w:rsidR="00FB4810" w:rsidRPr="00FB4810" w:rsidRDefault="00FB4810" w:rsidP="004F5949">
      <w:pPr>
        <w:numPr>
          <w:ilvl w:val="0"/>
          <w:numId w:val="12"/>
        </w:numPr>
        <w:ind w:left="0" w:firstLine="0"/>
        <w:contextualSpacing/>
        <w:jc w:val="both"/>
        <w:rPr>
          <w:shd w:val="clear" w:color="auto" w:fill="FFFFFF"/>
          <w:lang w:val="en-US"/>
        </w:rPr>
      </w:pPr>
      <w:proofErr w:type="spellStart"/>
      <w:r w:rsidRPr="00FB4810">
        <w:rPr>
          <w:shd w:val="clear" w:color="auto" w:fill="FFFFFF"/>
          <w:lang w:val="en-US"/>
        </w:rPr>
        <w:t>идентификација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надарених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талентованих</w:t>
      </w:r>
      <w:proofErr w:type="spellEnd"/>
      <w:r w:rsidR="007161C5">
        <w:rPr>
          <w:shd w:val="clear" w:color="auto" w:fill="FFFFFF"/>
          <w:lang w:val="en-US"/>
        </w:rPr>
        <w:t xml:space="preserve"> </w:t>
      </w:r>
      <w:r w:rsidR="007161C5">
        <w:rPr>
          <w:shd w:val="clear" w:color="auto" w:fill="FFFFFF"/>
          <w:lang w:val="sr-Cyrl-RS"/>
        </w:rPr>
        <w:t>појединаца</w:t>
      </w:r>
      <w:r w:rsidRPr="00FB4810">
        <w:rPr>
          <w:shd w:val="clear" w:color="auto" w:fill="FFFFFF"/>
          <w:lang w:val="en-US"/>
        </w:rPr>
        <w:t>,</w:t>
      </w:r>
    </w:p>
    <w:p w14:paraId="7149496E" w14:textId="77777777" w:rsidR="00FB4810" w:rsidRPr="00FB4810" w:rsidRDefault="00FB4810" w:rsidP="004F5949">
      <w:pPr>
        <w:numPr>
          <w:ilvl w:val="0"/>
          <w:numId w:val="12"/>
        </w:numPr>
        <w:ind w:left="0" w:firstLine="0"/>
        <w:contextualSpacing/>
        <w:jc w:val="both"/>
        <w:rPr>
          <w:shd w:val="clear" w:color="auto" w:fill="FFFFFF"/>
          <w:lang w:val="en-US"/>
        </w:rPr>
      </w:pPr>
      <w:proofErr w:type="spellStart"/>
      <w:r w:rsidRPr="00FB4810">
        <w:rPr>
          <w:shd w:val="clear" w:color="auto" w:fill="FFFFFF"/>
          <w:lang w:val="en-US"/>
        </w:rPr>
        <w:t>развијање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стваралачких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способности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сазнајних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могућности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ученика</w:t>
      </w:r>
      <w:proofErr w:type="spellEnd"/>
      <w:r w:rsidRPr="00FB4810">
        <w:rPr>
          <w:shd w:val="clear" w:color="auto" w:fill="FFFFFF"/>
          <w:lang w:val="en-US"/>
        </w:rPr>
        <w:t>,</w:t>
      </w:r>
    </w:p>
    <w:p w14:paraId="2392FFAB" w14:textId="093F4557" w:rsidR="00FB4810" w:rsidRPr="00FB4810" w:rsidRDefault="00FB4810" w:rsidP="004F5949">
      <w:pPr>
        <w:numPr>
          <w:ilvl w:val="0"/>
          <w:numId w:val="12"/>
        </w:numPr>
        <w:ind w:left="0" w:firstLine="0"/>
        <w:contextualSpacing/>
        <w:jc w:val="both"/>
        <w:rPr>
          <w:shd w:val="clear" w:color="auto" w:fill="FFFFFF"/>
          <w:lang w:val="en-US"/>
        </w:rPr>
      </w:pPr>
      <w:proofErr w:type="spellStart"/>
      <w:r w:rsidRPr="00FB4810">
        <w:rPr>
          <w:shd w:val="clear" w:color="auto" w:fill="FFFFFF"/>
          <w:lang w:val="en-US"/>
        </w:rPr>
        <w:t>организовање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r w:rsidRPr="00FB4810">
        <w:rPr>
          <w:shd w:val="clear" w:color="auto" w:fill="FFFFFF"/>
          <w:lang w:val="sr-Cyrl-RS"/>
        </w:rPr>
        <w:t xml:space="preserve">Општинског, </w:t>
      </w:r>
      <w:proofErr w:type="spellStart"/>
      <w:r w:rsidRPr="00FB4810">
        <w:rPr>
          <w:shd w:val="clear" w:color="auto" w:fill="FFFFFF"/>
          <w:lang w:val="en-US"/>
        </w:rPr>
        <w:t>Регионалног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учешће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на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Државно</w:t>
      </w:r>
      <w:proofErr w:type="spellEnd"/>
      <w:r w:rsidR="007161C5">
        <w:rPr>
          <w:shd w:val="clear" w:color="auto" w:fill="FFFFFF"/>
          <w:lang w:val="sr-Cyrl-RS"/>
        </w:rPr>
        <w:t>м</w:t>
      </w:r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такмичењ</w:t>
      </w:r>
      <w:proofErr w:type="spellEnd"/>
      <w:r w:rsidR="007161C5">
        <w:rPr>
          <w:shd w:val="clear" w:color="auto" w:fill="FFFFFF"/>
          <w:lang w:val="sr-Cyrl-RS"/>
        </w:rPr>
        <w:t>у</w:t>
      </w:r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талената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r w:rsidR="007161C5">
        <w:rPr>
          <w:shd w:val="clear" w:color="auto" w:fill="FFFFFF"/>
          <w:lang w:val="sr-Cyrl-RS"/>
        </w:rPr>
        <w:t xml:space="preserve">   </w:t>
      </w:r>
      <w:proofErr w:type="spellStart"/>
      <w:r w:rsidRPr="00FB4810">
        <w:rPr>
          <w:shd w:val="clear" w:color="auto" w:fill="FFFFFF"/>
          <w:lang w:val="en-US"/>
        </w:rPr>
        <w:t>по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научним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дисциплинама</w:t>
      </w:r>
      <w:proofErr w:type="spellEnd"/>
      <w:r w:rsidRPr="00FB4810">
        <w:rPr>
          <w:shd w:val="clear" w:color="auto" w:fill="FFFFFF"/>
          <w:lang w:val="en-US"/>
        </w:rPr>
        <w:t>,</w:t>
      </w:r>
    </w:p>
    <w:p w14:paraId="5966FC97" w14:textId="77777777" w:rsidR="00FB4810" w:rsidRPr="00FB4810" w:rsidRDefault="00FB4810" w:rsidP="004F5949">
      <w:pPr>
        <w:numPr>
          <w:ilvl w:val="0"/>
          <w:numId w:val="12"/>
        </w:numPr>
        <w:ind w:left="0" w:firstLine="0"/>
        <w:contextualSpacing/>
        <w:jc w:val="both"/>
        <w:rPr>
          <w:shd w:val="clear" w:color="auto" w:fill="FFFFFF"/>
          <w:lang w:val="en-US"/>
        </w:rPr>
      </w:pPr>
      <w:proofErr w:type="spellStart"/>
      <w:r w:rsidRPr="00FB4810">
        <w:rPr>
          <w:shd w:val="clear" w:color="auto" w:fill="FFFFFF"/>
          <w:lang w:val="en-US"/>
        </w:rPr>
        <w:t>организовање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догађаја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из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области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стваралаштва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младих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из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природних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друштвених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наука</w:t>
      </w:r>
      <w:proofErr w:type="spellEnd"/>
      <w:r w:rsidRPr="00FB4810">
        <w:rPr>
          <w:shd w:val="clear" w:color="auto" w:fill="FFFFFF"/>
          <w:lang w:val="en-US"/>
        </w:rPr>
        <w:t>.</w:t>
      </w:r>
    </w:p>
    <w:p w14:paraId="5EF512E8" w14:textId="56FEDFB3" w:rsidR="00FB4810" w:rsidRPr="00FB4810" w:rsidRDefault="00FB4810" w:rsidP="004F5949">
      <w:pPr>
        <w:ind w:firstLine="720"/>
        <w:jc w:val="both"/>
        <w:rPr>
          <w:shd w:val="clear" w:color="auto" w:fill="FFFFFF"/>
          <w:lang w:val="en-US"/>
        </w:rPr>
      </w:pPr>
      <w:r w:rsidRPr="00FB4810">
        <w:rPr>
          <w:shd w:val="clear" w:color="auto" w:fill="FFFFFF"/>
          <w:lang w:val="en-US"/>
        </w:rPr>
        <w:t xml:space="preserve">Наш </w:t>
      </w:r>
      <w:proofErr w:type="spellStart"/>
      <w:r w:rsidRPr="00FB4810">
        <w:rPr>
          <w:shd w:val="clear" w:color="auto" w:fill="FFFFFF"/>
          <w:lang w:val="en-US"/>
        </w:rPr>
        <w:t>основни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задатак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је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да</w:t>
      </w:r>
      <w:proofErr w:type="spellEnd"/>
      <w:r w:rsidRPr="00FB4810">
        <w:rPr>
          <w:shd w:val="clear" w:color="auto" w:fill="FFFFFF"/>
          <w:lang w:val="en-US"/>
        </w:rPr>
        <w:t xml:space="preserve"> у </w:t>
      </w:r>
      <w:proofErr w:type="spellStart"/>
      <w:r w:rsidRPr="00FB4810">
        <w:rPr>
          <w:shd w:val="clear" w:color="auto" w:fill="FFFFFF"/>
          <w:lang w:val="en-US"/>
        </w:rPr>
        <w:t>најранијем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узрасту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благовремено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препознамо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идентификујемо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надарене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талентоване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појединце</w:t>
      </w:r>
      <w:proofErr w:type="spellEnd"/>
      <w:r w:rsidRPr="00FB4810">
        <w:rPr>
          <w:shd w:val="clear" w:color="auto" w:fill="FFFFFF"/>
          <w:lang w:val="en-US"/>
        </w:rPr>
        <w:t xml:space="preserve">, </w:t>
      </w:r>
      <w:proofErr w:type="spellStart"/>
      <w:r w:rsidRPr="00FB4810">
        <w:rPr>
          <w:shd w:val="clear" w:color="auto" w:fill="FFFFFF"/>
          <w:lang w:val="en-US"/>
        </w:rPr>
        <w:t>по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утврђеној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методологији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рада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са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циљем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да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се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надарени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брже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развијају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напредују</w:t>
      </w:r>
      <w:proofErr w:type="spellEnd"/>
      <w:r w:rsidRPr="00FB4810">
        <w:rPr>
          <w:shd w:val="clear" w:color="auto" w:fill="FFFFFF"/>
          <w:lang w:val="en-US"/>
        </w:rPr>
        <w:t xml:space="preserve"> у </w:t>
      </w:r>
      <w:proofErr w:type="spellStart"/>
      <w:r w:rsidRPr="00FB4810">
        <w:rPr>
          <w:shd w:val="clear" w:color="auto" w:fill="FFFFFF"/>
          <w:lang w:val="en-US"/>
        </w:rPr>
        <w:t>изабраној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научној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области</w:t>
      </w:r>
      <w:proofErr w:type="spellEnd"/>
      <w:r w:rsidRPr="00FB4810">
        <w:rPr>
          <w:shd w:val="clear" w:color="auto" w:fill="FFFFFF"/>
          <w:lang w:val="en-US"/>
        </w:rPr>
        <w:t xml:space="preserve">. </w:t>
      </w:r>
      <w:proofErr w:type="spellStart"/>
      <w:r w:rsidRPr="00FB4810">
        <w:rPr>
          <w:shd w:val="clear" w:color="auto" w:fill="FFFFFF"/>
          <w:lang w:val="en-US"/>
        </w:rPr>
        <w:t>Резултат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оваквог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рада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са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талентима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су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истраживачки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радови</w:t>
      </w:r>
      <w:proofErr w:type="spellEnd"/>
      <w:r w:rsidRPr="00FB4810">
        <w:rPr>
          <w:shd w:val="clear" w:color="auto" w:fill="FFFFFF"/>
          <w:lang w:val="en-US"/>
        </w:rPr>
        <w:t xml:space="preserve">, </w:t>
      </w:r>
      <w:proofErr w:type="spellStart"/>
      <w:r w:rsidRPr="00FB4810">
        <w:rPr>
          <w:shd w:val="clear" w:color="auto" w:fill="FFFFFF"/>
          <w:lang w:val="en-US"/>
        </w:rPr>
        <w:t>које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полазници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презентују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бране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пред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струч</w:t>
      </w:r>
      <w:r w:rsidR="00B22D76">
        <w:rPr>
          <w:shd w:val="clear" w:color="auto" w:fill="FFFFFF"/>
          <w:lang w:val="en-US"/>
        </w:rPr>
        <w:t>ним</w:t>
      </w:r>
      <w:proofErr w:type="spellEnd"/>
      <w:r w:rsidR="00B22D76">
        <w:rPr>
          <w:shd w:val="clear" w:color="auto" w:fill="FFFFFF"/>
          <w:lang w:val="en-US"/>
        </w:rPr>
        <w:t xml:space="preserve"> </w:t>
      </w:r>
      <w:proofErr w:type="spellStart"/>
      <w:r w:rsidR="00B22D76">
        <w:rPr>
          <w:shd w:val="clear" w:color="auto" w:fill="FFFFFF"/>
          <w:lang w:val="en-US"/>
        </w:rPr>
        <w:t>комисијама</w:t>
      </w:r>
      <w:proofErr w:type="spellEnd"/>
      <w:r w:rsidR="00B22D76">
        <w:rPr>
          <w:shd w:val="clear" w:color="auto" w:fill="FFFFFF"/>
          <w:lang w:val="en-US"/>
        </w:rPr>
        <w:t xml:space="preserve"> </w:t>
      </w:r>
      <w:proofErr w:type="spellStart"/>
      <w:r w:rsidR="00B22D76">
        <w:rPr>
          <w:shd w:val="clear" w:color="auto" w:fill="FFFFFF"/>
          <w:lang w:val="en-US"/>
        </w:rPr>
        <w:t>сваке</w:t>
      </w:r>
      <w:proofErr w:type="spellEnd"/>
      <w:r w:rsidR="00B22D76">
        <w:rPr>
          <w:shd w:val="clear" w:color="auto" w:fill="FFFFFF"/>
          <w:lang w:val="en-US"/>
        </w:rPr>
        <w:t xml:space="preserve"> </w:t>
      </w:r>
      <w:proofErr w:type="spellStart"/>
      <w:r w:rsidR="00B22D76">
        <w:rPr>
          <w:shd w:val="clear" w:color="auto" w:fill="FFFFFF"/>
          <w:lang w:val="en-US"/>
        </w:rPr>
        <w:t>године</w:t>
      </w:r>
      <w:proofErr w:type="spellEnd"/>
      <w:r w:rsidR="00B22D76">
        <w:rPr>
          <w:shd w:val="clear" w:color="auto" w:fill="FFFFFF"/>
          <w:lang w:val="en-US"/>
        </w:rPr>
        <w:t xml:space="preserve"> </w:t>
      </w:r>
      <w:proofErr w:type="spellStart"/>
      <w:r w:rsidR="00B22D76">
        <w:rPr>
          <w:shd w:val="clear" w:color="auto" w:fill="FFFFFF"/>
          <w:lang w:val="en-US"/>
        </w:rPr>
        <w:t>на</w:t>
      </w:r>
      <w:proofErr w:type="spellEnd"/>
      <w:r w:rsidR="00B22D76">
        <w:rPr>
          <w:shd w:val="clear" w:color="auto" w:fill="FFFFFF"/>
          <w:lang w:val="en-US"/>
        </w:rPr>
        <w:t xml:space="preserve"> </w:t>
      </w:r>
      <w:proofErr w:type="spellStart"/>
      <w:r w:rsidR="00B22D76">
        <w:rPr>
          <w:shd w:val="clear" w:color="auto" w:fill="FFFFFF"/>
          <w:lang w:val="en-US"/>
        </w:rPr>
        <w:t>р</w:t>
      </w:r>
      <w:r w:rsidRPr="00FB4810">
        <w:rPr>
          <w:shd w:val="clear" w:color="auto" w:fill="FFFFFF"/>
          <w:lang w:val="en-US"/>
        </w:rPr>
        <w:t>егионалним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такмичењима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талената</w:t>
      </w:r>
      <w:proofErr w:type="spellEnd"/>
      <w:r w:rsidRPr="00FB4810">
        <w:rPr>
          <w:shd w:val="clear" w:color="auto" w:fill="FFFFFF"/>
          <w:lang w:val="en-US"/>
        </w:rPr>
        <w:t xml:space="preserve">. </w:t>
      </w:r>
      <w:proofErr w:type="spellStart"/>
      <w:r w:rsidRPr="00FB4810">
        <w:rPr>
          <w:shd w:val="clear" w:color="auto" w:fill="FFFFFF"/>
          <w:lang w:val="en-US"/>
        </w:rPr>
        <w:t>Уз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потврду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познавања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изабране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области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кроз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тест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знања</w:t>
      </w:r>
      <w:proofErr w:type="spellEnd"/>
      <w:r w:rsidRPr="00FB4810">
        <w:rPr>
          <w:shd w:val="clear" w:color="auto" w:fill="FFFFFF"/>
          <w:lang w:val="en-US"/>
        </w:rPr>
        <w:t xml:space="preserve">, </w:t>
      </w:r>
      <w:proofErr w:type="spellStart"/>
      <w:r w:rsidRPr="00FB4810">
        <w:rPr>
          <w:shd w:val="clear" w:color="auto" w:fill="FFFFFF"/>
          <w:lang w:val="en-US"/>
        </w:rPr>
        <w:t>најбољи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добијају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прилику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за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учествовање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на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Државном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такмичењу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талената</w:t>
      </w:r>
      <w:proofErr w:type="spellEnd"/>
      <w:r w:rsidRPr="00FB4810">
        <w:rPr>
          <w:shd w:val="clear" w:color="auto" w:fill="FFFFFF"/>
          <w:lang w:val="en-US"/>
        </w:rPr>
        <w:t>.</w:t>
      </w:r>
    </w:p>
    <w:p w14:paraId="7AE33741" w14:textId="77777777" w:rsidR="00FB4810" w:rsidRPr="00FB4810" w:rsidRDefault="00FB4810" w:rsidP="004F5949">
      <w:pPr>
        <w:jc w:val="both"/>
        <w:rPr>
          <w:shd w:val="clear" w:color="auto" w:fill="FFFFFF"/>
          <w:lang w:val="ru-RU"/>
        </w:rPr>
      </w:pPr>
      <w:r w:rsidRPr="00FB4810">
        <w:rPr>
          <w:shd w:val="clear" w:color="auto" w:fill="FFFFFF"/>
          <w:lang w:val="ru-RU"/>
        </w:rPr>
        <w:t>У складу са циљевима и задацима, организована су  предавања</w:t>
      </w:r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менторски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рад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r w:rsidRPr="00FB4810">
        <w:rPr>
          <w:shd w:val="clear" w:color="auto" w:fill="FFFFFF"/>
          <w:lang w:val="ru-RU"/>
        </w:rPr>
        <w:t>из следећих области: биологија</w:t>
      </w:r>
      <w:r w:rsidRPr="00FB4810">
        <w:rPr>
          <w:shd w:val="clear" w:color="auto" w:fill="FFFFFF"/>
          <w:lang w:val="en-US"/>
        </w:rPr>
        <w:t xml:space="preserve">, </w:t>
      </w:r>
      <w:r w:rsidRPr="00FB4810">
        <w:rPr>
          <w:shd w:val="clear" w:color="auto" w:fill="FFFFFF"/>
          <w:lang w:val="ru-RU"/>
        </w:rPr>
        <w:t>енглески језик, географија, информатика, математика, физика, хемија, психологија, српски језик,</w:t>
      </w:r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књижевност</w:t>
      </w:r>
      <w:proofErr w:type="spellEnd"/>
      <w:r w:rsidRPr="00FB4810">
        <w:rPr>
          <w:shd w:val="clear" w:color="auto" w:fill="FFFFFF"/>
          <w:lang w:val="en-US"/>
        </w:rPr>
        <w:t>,</w:t>
      </w:r>
      <w:r w:rsidRPr="00FB4810">
        <w:rPr>
          <w:shd w:val="clear" w:color="auto" w:fill="FFFFFF"/>
          <w:lang w:val="ru-RU"/>
        </w:rPr>
        <w:t xml:space="preserve"> историја, техника и технологија, екологија и заштита животне средине, као и припреме за  такмичење талената.</w:t>
      </w:r>
    </w:p>
    <w:p w14:paraId="79CBA4CE" w14:textId="77777777" w:rsidR="00FB4810" w:rsidRPr="00FB4810" w:rsidRDefault="00FB4810" w:rsidP="004F5949">
      <w:pPr>
        <w:jc w:val="both"/>
        <w:rPr>
          <w:shd w:val="clear" w:color="auto" w:fill="FFFFFF"/>
          <w:lang w:val="en-US"/>
        </w:rPr>
      </w:pPr>
    </w:p>
    <w:p w14:paraId="147E7E21" w14:textId="4E4B0AC4" w:rsidR="00FB4810" w:rsidRDefault="00FB4810" w:rsidP="004F5949">
      <w:pPr>
        <w:jc w:val="both"/>
        <w:rPr>
          <w:shd w:val="clear" w:color="auto" w:fill="FFFFFF"/>
          <w:lang w:val="ru-RU"/>
        </w:rPr>
      </w:pPr>
    </w:p>
    <w:p w14:paraId="2FE8DB92" w14:textId="77777777" w:rsidR="002809E2" w:rsidRPr="00FB4810" w:rsidRDefault="002809E2" w:rsidP="004F5949">
      <w:pPr>
        <w:jc w:val="both"/>
        <w:rPr>
          <w:shd w:val="clear" w:color="auto" w:fill="FFFFFF"/>
          <w:lang w:val="ru-RU"/>
        </w:rPr>
      </w:pPr>
    </w:p>
    <w:p w14:paraId="53B9853D" w14:textId="37F9ECDE" w:rsidR="00FB4810" w:rsidRDefault="00FB4810" w:rsidP="004F5949">
      <w:pPr>
        <w:jc w:val="both"/>
        <w:rPr>
          <w:shd w:val="clear" w:color="auto" w:fill="FFFFFF"/>
          <w:lang w:val="ru-RU"/>
        </w:rPr>
      </w:pPr>
    </w:p>
    <w:p w14:paraId="0A00CDAE" w14:textId="77777777" w:rsidR="004F5949" w:rsidRPr="00FB4810" w:rsidRDefault="004F5949" w:rsidP="004F5949">
      <w:pPr>
        <w:jc w:val="both"/>
        <w:rPr>
          <w:shd w:val="clear" w:color="auto" w:fill="FFFFFF"/>
          <w:lang w:val="ru-RU"/>
        </w:rPr>
      </w:pPr>
    </w:p>
    <w:p w14:paraId="262812B3" w14:textId="77777777" w:rsidR="00FB4810" w:rsidRPr="00FB4810" w:rsidRDefault="00FB4810" w:rsidP="004F5949">
      <w:pPr>
        <w:jc w:val="both"/>
        <w:rPr>
          <w:shd w:val="clear" w:color="auto" w:fill="FFFFFF"/>
          <w:lang w:val="ru-RU"/>
        </w:rPr>
      </w:pPr>
    </w:p>
    <w:p w14:paraId="4BE33A81" w14:textId="77777777" w:rsidR="00B22D76" w:rsidRDefault="00B22D76" w:rsidP="004F5949">
      <w:pPr>
        <w:jc w:val="center"/>
        <w:rPr>
          <w:b/>
          <w:shd w:val="clear" w:color="auto" w:fill="FFFFFF"/>
          <w:lang w:val="sr-Cyrl-RS"/>
        </w:rPr>
      </w:pPr>
    </w:p>
    <w:p w14:paraId="5D27564A" w14:textId="77777777" w:rsidR="00BD7B8B" w:rsidRPr="00FB4810" w:rsidRDefault="00BD7B8B" w:rsidP="00BD7B8B">
      <w:pPr>
        <w:jc w:val="center"/>
        <w:rPr>
          <w:b/>
          <w:shd w:val="clear" w:color="auto" w:fill="FFFFFF"/>
          <w:lang w:val="sr-Cyrl-RS"/>
        </w:rPr>
      </w:pPr>
      <w:r>
        <w:rPr>
          <w:b/>
          <w:shd w:val="clear" w:color="auto" w:fill="FFFFFF"/>
          <w:lang w:val="sr-Cyrl-RS"/>
        </w:rPr>
        <w:lastRenderedPageBreak/>
        <w:t>АКТИВНОСТИ КУЛТУРНО-ОБРАЗОВНОГ ЦЕНТРА У ОКВИРУ ОБРАЗОВНЕ ДЕЛАТНОСТИ</w:t>
      </w:r>
    </w:p>
    <w:p w14:paraId="492631A5" w14:textId="77777777" w:rsidR="00BD7B8B" w:rsidRPr="00FB4810" w:rsidRDefault="00BD7B8B" w:rsidP="00BD7B8B">
      <w:pPr>
        <w:jc w:val="both"/>
        <w:rPr>
          <w:b/>
          <w:shd w:val="clear" w:color="auto" w:fill="FFFFFF"/>
          <w:lang w:val="en-US"/>
        </w:rPr>
      </w:pPr>
    </w:p>
    <w:p w14:paraId="3B0EF2DD" w14:textId="77777777" w:rsidR="00BD7B8B" w:rsidRDefault="00BD7B8B" w:rsidP="00BD7B8B">
      <w:pPr>
        <w:jc w:val="both"/>
        <w:rPr>
          <w:shd w:val="clear" w:color="auto" w:fill="FFFFFF"/>
          <w:lang w:val="sr-Cyrl-RS"/>
        </w:rPr>
      </w:pPr>
    </w:p>
    <w:p w14:paraId="4129E3D6" w14:textId="4B306A8E" w:rsidR="00205C07" w:rsidRDefault="00782E0D" w:rsidP="00205C07">
      <w:pPr>
        <w:pStyle w:val="ListParagraph"/>
        <w:numPr>
          <w:ilvl w:val="0"/>
          <w:numId w:val="16"/>
        </w:numPr>
        <w:spacing w:after="200"/>
        <w:ind w:left="0" w:firstLine="0"/>
        <w:jc w:val="both"/>
        <w:rPr>
          <w:lang w:val="sr-Cyrl-RS"/>
        </w:rPr>
      </w:pPr>
      <w:r>
        <w:rPr>
          <w:lang w:val="sr-Cyrl-RS"/>
        </w:rPr>
        <w:t xml:space="preserve">У </w:t>
      </w:r>
      <w:r w:rsidR="00205C07">
        <w:rPr>
          <w:lang w:val="sr-Cyrl-RS"/>
        </w:rPr>
        <w:t xml:space="preserve">периоду </w:t>
      </w:r>
      <w:r w:rsidR="00205C07" w:rsidRPr="00297B0A">
        <w:rPr>
          <w:b/>
          <w:lang w:val="sr-Cyrl-RS"/>
        </w:rPr>
        <w:t>јануар</w:t>
      </w:r>
      <w:r w:rsidR="00205C07">
        <w:rPr>
          <w:b/>
          <w:lang w:val="sr-Cyrl-RS"/>
        </w:rPr>
        <w:t xml:space="preserve">у </w:t>
      </w:r>
      <w:r w:rsidR="00205C07" w:rsidRPr="00FE4E38">
        <w:rPr>
          <w:lang w:val="sr-Cyrl-RS"/>
        </w:rPr>
        <w:t xml:space="preserve">- </w:t>
      </w:r>
      <w:r w:rsidR="00205C07">
        <w:rPr>
          <w:b/>
          <w:lang w:val="sr-Cyrl-RS"/>
        </w:rPr>
        <w:t>март</w:t>
      </w:r>
      <w:r w:rsidR="00205C07" w:rsidRPr="00297B0A">
        <w:rPr>
          <w:b/>
          <w:lang w:val="sr-Cyrl-RS"/>
        </w:rPr>
        <w:t xml:space="preserve">, </w:t>
      </w:r>
      <w:r w:rsidR="00205C07">
        <w:rPr>
          <w:lang w:val="sr-Cyrl-RS"/>
        </w:rPr>
        <w:t xml:space="preserve">поред редовних активности које </w:t>
      </w:r>
      <w:r w:rsidR="00205C07" w:rsidRPr="00297B0A">
        <w:rPr>
          <w:lang w:val="sr-Cyrl-RS"/>
        </w:rPr>
        <w:t>се огледају у комуникацији са полазницима и менторима, слању потребних упутстава за израду радова и материјала за такмичење,</w:t>
      </w:r>
      <w:r w:rsidR="00205C07" w:rsidRPr="00297B0A">
        <w:rPr>
          <w:b/>
          <w:lang w:val="sr-Cyrl-RS"/>
        </w:rPr>
        <w:t xml:space="preserve"> </w:t>
      </w:r>
      <w:r w:rsidR="00205C07" w:rsidRPr="00297B0A">
        <w:rPr>
          <w:lang w:val="sr-Cyrl-RS"/>
        </w:rPr>
        <w:t xml:space="preserve">вршено је евидентирање </w:t>
      </w:r>
      <w:r w:rsidR="00205C07">
        <w:rPr>
          <w:lang w:val="sr-Cyrl-RS"/>
        </w:rPr>
        <w:t xml:space="preserve">тема </w:t>
      </w:r>
      <w:r w:rsidR="00205C07" w:rsidRPr="00297B0A">
        <w:rPr>
          <w:lang w:val="sr-Cyrl-RS"/>
        </w:rPr>
        <w:t>за истраживачке рад</w:t>
      </w:r>
      <w:r w:rsidR="00205C07">
        <w:rPr>
          <w:lang w:val="sr-Cyrl-RS"/>
        </w:rPr>
        <w:t xml:space="preserve">ове и </w:t>
      </w:r>
      <w:r w:rsidR="00205C07" w:rsidRPr="00297B0A">
        <w:rPr>
          <w:lang w:val="sr-Cyrl-RS"/>
        </w:rPr>
        <w:t>ажурирање такмичарске базе за ученике основних и средњих школа</w:t>
      </w:r>
      <w:r w:rsidR="00205C07">
        <w:rPr>
          <w:lang w:val="sr-Cyrl-RS"/>
        </w:rPr>
        <w:t>.</w:t>
      </w:r>
    </w:p>
    <w:p w14:paraId="7F164CD9" w14:textId="77777777" w:rsidR="00205C07" w:rsidRDefault="00205C07" w:rsidP="00205C07">
      <w:pPr>
        <w:pStyle w:val="ListParagraph"/>
        <w:numPr>
          <w:ilvl w:val="0"/>
          <w:numId w:val="16"/>
        </w:numPr>
        <w:spacing w:after="200"/>
        <w:ind w:left="0" w:firstLine="0"/>
        <w:jc w:val="both"/>
        <w:rPr>
          <w:lang w:val="sr-Cyrl-RS"/>
        </w:rPr>
      </w:pPr>
      <w:r>
        <w:rPr>
          <w:lang w:val="sr-Cyrl-RS"/>
        </w:rPr>
        <w:t xml:space="preserve">Такође, у фебруару и марту </w:t>
      </w:r>
      <w:r w:rsidRPr="00FE4E38">
        <w:rPr>
          <w:lang w:val="sr-Cyrl-RS"/>
        </w:rPr>
        <w:t>одржа</w:t>
      </w:r>
      <w:r>
        <w:rPr>
          <w:lang w:val="sr-Cyrl-RS"/>
        </w:rPr>
        <w:t>но је</w:t>
      </w:r>
      <w:r w:rsidRPr="00FE4E38">
        <w:rPr>
          <w:lang w:val="sr-Cyrl-RS"/>
        </w:rPr>
        <w:t xml:space="preserve"> </w:t>
      </w:r>
      <w:r>
        <w:rPr>
          <w:lang w:val="sr-Cyrl-RS"/>
        </w:rPr>
        <w:t xml:space="preserve">више интерактивних </w:t>
      </w:r>
      <w:r w:rsidRPr="00FE4E38">
        <w:rPr>
          <w:lang w:val="sr-Cyrl-RS"/>
        </w:rPr>
        <w:t>радиониц</w:t>
      </w:r>
      <w:r>
        <w:rPr>
          <w:lang w:val="sr-Cyrl-RS"/>
        </w:rPr>
        <w:t>а</w:t>
      </w:r>
      <w:r w:rsidRPr="00FE4E38">
        <w:rPr>
          <w:lang w:val="sr-Cyrl-RS"/>
        </w:rPr>
        <w:t xml:space="preserve"> </w:t>
      </w:r>
      <w:r>
        <w:rPr>
          <w:lang w:val="sr-Cyrl-RS"/>
        </w:rPr>
        <w:t>на тему „Израда, одбрана и презентација</w:t>
      </w:r>
      <w:r w:rsidRPr="00FE4E38">
        <w:rPr>
          <w:lang w:val="sr-Cyrl-RS"/>
        </w:rPr>
        <w:t xml:space="preserve"> истраживачког рада“ </w:t>
      </w:r>
      <w:r>
        <w:rPr>
          <w:lang w:val="sr-Cyrl-RS"/>
        </w:rPr>
        <w:t>са освртом на Упутство за израду рада и јавни наступ.</w:t>
      </w:r>
    </w:p>
    <w:p w14:paraId="19FE0C75" w14:textId="77777777" w:rsidR="00686C9C" w:rsidRDefault="00686C9C" w:rsidP="00686C9C">
      <w:pPr>
        <w:pStyle w:val="ListParagraph"/>
        <w:spacing w:after="200"/>
        <w:ind w:left="0"/>
        <w:jc w:val="both"/>
        <w:rPr>
          <w:b/>
          <w:i/>
          <w:iCs/>
          <w:lang w:val="sr-Cyrl-RS"/>
        </w:rPr>
      </w:pPr>
    </w:p>
    <w:p w14:paraId="625743A0" w14:textId="5BF325CD" w:rsidR="00BD7B8B" w:rsidRPr="00330C2D" w:rsidRDefault="00BD7B8B" w:rsidP="00BD7B8B">
      <w:pPr>
        <w:pStyle w:val="ListParagraph"/>
        <w:numPr>
          <w:ilvl w:val="0"/>
          <w:numId w:val="16"/>
        </w:numPr>
        <w:spacing w:after="200"/>
        <w:ind w:left="0" w:firstLine="0"/>
        <w:jc w:val="both"/>
        <w:rPr>
          <w:b/>
          <w:i/>
          <w:iCs/>
          <w:lang w:val="sr-Cyrl-RS"/>
        </w:rPr>
      </w:pPr>
      <w:r w:rsidRPr="00330C2D">
        <w:rPr>
          <w:b/>
          <w:i/>
          <w:iCs/>
          <w:lang w:val="sr-Cyrl-RS"/>
        </w:rPr>
        <w:t>Радионице за полазнике „Упутства за израду и писање рада, “  фебруар-март</w:t>
      </w:r>
    </w:p>
    <w:p w14:paraId="48CA2E56" w14:textId="51DBBCB1" w:rsidR="00BD7B8B" w:rsidRPr="00DB22AD" w:rsidRDefault="00BD7B8B" w:rsidP="00BD7B8B">
      <w:pPr>
        <w:spacing w:after="200"/>
        <w:jc w:val="both"/>
        <w:rPr>
          <w:lang w:val="sr-Cyrl-RS"/>
        </w:rPr>
      </w:pPr>
      <w:r>
        <w:rPr>
          <w:lang w:val="sr-Cyrl-RS"/>
        </w:rPr>
        <w:t xml:space="preserve">Крајем </w:t>
      </w:r>
      <w:r w:rsidRPr="00C01EA6">
        <w:rPr>
          <w:b/>
          <w:bCs/>
          <w:i/>
          <w:iCs/>
          <w:lang w:val="sr-Cyrl-RS"/>
        </w:rPr>
        <w:t>фебруара</w:t>
      </w:r>
      <w:r w:rsidRPr="00C01EA6">
        <w:rPr>
          <w:lang w:val="sr-Cyrl-RS"/>
        </w:rPr>
        <w:t xml:space="preserve"> </w:t>
      </w:r>
      <w:r>
        <w:rPr>
          <w:lang w:val="sr-Cyrl-RS"/>
        </w:rPr>
        <w:t xml:space="preserve">и почетком </w:t>
      </w:r>
      <w:r w:rsidRPr="00CA09CD">
        <w:rPr>
          <w:b/>
          <w:i/>
          <w:lang w:val="sr-Cyrl-RS"/>
        </w:rPr>
        <w:t>марта</w:t>
      </w:r>
      <w:r>
        <w:rPr>
          <w:lang w:val="sr-Cyrl-RS"/>
        </w:rPr>
        <w:t xml:space="preserve"> </w:t>
      </w:r>
      <w:r w:rsidRPr="00C01EA6">
        <w:rPr>
          <w:lang w:val="sr-Cyrl-RS"/>
        </w:rPr>
        <w:t>одржан</w:t>
      </w:r>
      <w:r>
        <w:rPr>
          <w:lang w:val="sr-Cyrl-RS"/>
        </w:rPr>
        <w:t>е су</w:t>
      </w:r>
      <w:r w:rsidRPr="00C01EA6">
        <w:rPr>
          <w:lang w:val="sr-Cyrl-RS"/>
        </w:rPr>
        <w:t xml:space="preserve"> едукативн</w:t>
      </w:r>
      <w:r>
        <w:rPr>
          <w:lang w:val="sr-Cyrl-RS"/>
        </w:rPr>
        <w:t>е</w:t>
      </w:r>
      <w:r w:rsidRPr="00C01EA6">
        <w:rPr>
          <w:lang w:val="sr-Cyrl-RS"/>
        </w:rPr>
        <w:t xml:space="preserve"> радиониц</w:t>
      </w:r>
      <w:r w:rsidR="00205C07">
        <w:rPr>
          <w:lang w:val="sr-Cyrl-RS"/>
        </w:rPr>
        <w:t>е</w:t>
      </w:r>
      <w:r w:rsidRPr="00C01EA6">
        <w:rPr>
          <w:lang w:val="sr-Cyrl-RS"/>
        </w:rPr>
        <w:t xml:space="preserve"> о изради истраживачког рада</w:t>
      </w:r>
      <w:r>
        <w:rPr>
          <w:lang w:val="sr-Cyrl-RS"/>
        </w:rPr>
        <w:t xml:space="preserve"> према Правилнику за такмичење и упутству за писање рада, за талентоване ученике. Радионици су присуствовали ученици основних и средњих школа, који се први пут срећу са истраживањем, али и ранији полазници</w:t>
      </w:r>
      <w:r w:rsidR="00205C07">
        <w:rPr>
          <w:lang w:val="sr-Cyrl-RS"/>
        </w:rPr>
        <w:t>.</w:t>
      </w:r>
    </w:p>
    <w:p w14:paraId="0F607196" w14:textId="77777777" w:rsidR="00BD7B8B" w:rsidRPr="00330C2D" w:rsidRDefault="00BD7B8B" w:rsidP="00BD7B8B">
      <w:pPr>
        <w:pStyle w:val="ListParagraph"/>
        <w:numPr>
          <w:ilvl w:val="0"/>
          <w:numId w:val="24"/>
        </w:numPr>
        <w:spacing w:after="200"/>
        <w:jc w:val="both"/>
        <w:rPr>
          <w:b/>
          <w:bCs/>
          <w:i/>
          <w:iCs/>
          <w:lang w:val="sr-Cyrl-RS"/>
        </w:rPr>
      </w:pPr>
      <w:r w:rsidRPr="00330C2D">
        <w:rPr>
          <w:b/>
          <w:bCs/>
          <w:i/>
          <w:iCs/>
          <w:lang w:val="sr-Cyrl-RS"/>
        </w:rPr>
        <w:t>Радионица за полазнике „Презентација и одбрана истраживачког рада као врста јавног наступа“ 15. април, сала КОЦ-а</w:t>
      </w:r>
    </w:p>
    <w:p w14:paraId="45B0238C" w14:textId="6D60AB2D" w:rsidR="00BD7B8B" w:rsidRPr="00330C2D" w:rsidRDefault="00205C07" w:rsidP="00BD7B8B">
      <w:pPr>
        <w:spacing w:after="200"/>
        <w:jc w:val="both"/>
        <w:rPr>
          <w:color w:val="FF0000"/>
          <w:lang w:val="sr-Cyrl-RS"/>
        </w:rPr>
      </w:pPr>
      <w:r>
        <w:rPr>
          <w:lang w:val="sr-Cyrl-RS"/>
        </w:rPr>
        <w:t xml:space="preserve">Почетком априла </w:t>
      </w:r>
      <w:r w:rsidR="00BD7B8B" w:rsidRPr="00B918E1">
        <w:rPr>
          <w:lang w:val="sr-Cyrl-RS"/>
        </w:rPr>
        <w:t>одржа</w:t>
      </w:r>
      <w:r w:rsidR="00BD7B8B">
        <w:rPr>
          <w:lang w:val="sr-Cyrl-RS"/>
        </w:rPr>
        <w:t>не</w:t>
      </w:r>
      <w:r w:rsidR="00BD7B8B" w:rsidRPr="00B918E1">
        <w:rPr>
          <w:lang w:val="sr-Cyrl-RS"/>
        </w:rPr>
        <w:t xml:space="preserve"> с</w:t>
      </w:r>
      <w:r w:rsidR="00BD7B8B">
        <w:rPr>
          <w:lang w:val="sr-Cyrl-RS"/>
        </w:rPr>
        <w:t>у</w:t>
      </w:r>
      <w:r w:rsidR="00BD7B8B" w:rsidRPr="00B918E1">
        <w:rPr>
          <w:lang w:val="sr-Cyrl-RS"/>
        </w:rPr>
        <w:t xml:space="preserve"> радионице </w:t>
      </w:r>
      <w:r w:rsidR="00BD7B8B">
        <w:rPr>
          <w:lang w:val="sr-Cyrl-RS"/>
        </w:rPr>
        <w:t xml:space="preserve">на којима су изнете смернице о дефинисању садржаја и изради презентације у ППТ формату.  Том приликом су </w:t>
      </w:r>
      <w:r w:rsidR="00BD7B8B" w:rsidRPr="00B918E1">
        <w:rPr>
          <w:lang w:val="sr-Cyrl-RS"/>
        </w:rPr>
        <w:t>учени</w:t>
      </w:r>
      <w:r w:rsidR="00BD7B8B">
        <w:rPr>
          <w:lang w:val="sr-Cyrl-RS"/>
        </w:rPr>
        <w:t>цима</w:t>
      </w:r>
      <w:r w:rsidR="00BD7B8B" w:rsidRPr="00B918E1">
        <w:rPr>
          <w:lang w:val="sr-Cyrl-RS"/>
        </w:rPr>
        <w:t xml:space="preserve"> </w:t>
      </w:r>
      <w:r w:rsidR="00BD7B8B">
        <w:rPr>
          <w:lang w:val="sr-Cyrl-RS"/>
        </w:rPr>
        <w:t xml:space="preserve">приближене </w:t>
      </w:r>
      <w:r w:rsidR="00BD7B8B" w:rsidRPr="00B918E1">
        <w:rPr>
          <w:lang w:val="sr-Cyrl-RS"/>
        </w:rPr>
        <w:t>вештин</w:t>
      </w:r>
      <w:r w:rsidR="00BD7B8B">
        <w:rPr>
          <w:lang w:val="sr-Cyrl-RS"/>
        </w:rPr>
        <w:t>е</w:t>
      </w:r>
      <w:r w:rsidR="00BD7B8B" w:rsidRPr="00B918E1">
        <w:rPr>
          <w:lang w:val="sr-Cyrl-RS"/>
        </w:rPr>
        <w:t xml:space="preserve"> јавног наступа</w:t>
      </w:r>
      <w:r w:rsidR="00BD7B8B">
        <w:rPr>
          <w:lang w:val="sr-Cyrl-RS"/>
        </w:rPr>
        <w:t>, као припрема за одбрану истраживачког рада на предстојећем 67. Регионалном такмичењу.</w:t>
      </w:r>
    </w:p>
    <w:p w14:paraId="11509EF6" w14:textId="77777777" w:rsidR="00BD7B8B" w:rsidRPr="00330C2D" w:rsidRDefault="00BD7B8B" w:rsidP="005B6AD6">
      <w:pPr>
        <w:pStyle w:val="ListParagraph"/>
        <w:numPr>
          <w:ilvl w:val="0"/>
          <w:numId w:val="27"/>
        </w:numPr>
        <w:spacing w:after="200"/>
        <w:ind w:left="426" w:hanging="426"/>
        <w:jc w:val="both"/>
        <w:rPr>
          <w:i/>
          <w:iCs/>
          <w:lang w:val="sr-Cyrl-RS"/>
        </w:rPr>
      </w:pPr>
      <w:r w:rsidRPr="00330C2D">
        <w:rPr>
          <w:b/>
          <w:i/>
          <w:iCs/>
          <w:lang w:val="sr-Cyrl-RS"/>
        </w:rPr>
        <w:t>Генерална проба одбране рада пред комисијом</w:t>
      </w:r>
      <w:r>
        <w:rPr>
          <w:b/>
          <w:i/>
          <w:iCs/>
          <w:lang w:val="en-US"/>
        </w:rPr>
        <w:t xml:space="preserve"> </w:t>
      </w:r>
      <w:r w:rsidRPr="00330C2D">
        <w:rPr>
          <w:b/>
          <w:i/>
          <w:iCs/>
          <w:lang w:val="sr-Cyrl-RS"/>
        </w:rPr>
        <w:t>-</w:t>
      </w:r>
      <w:r>
        <w:rPr>
          <w:b/>
          <w:i/>
          <w:iCs/>
          <w:lang w:val="en-US"/>
        </w:rPr>
        <w:t xml:space="preserve"> </w:t>
      </w:r>
      <w:r w:rsidRPr="00330C2D">
        <w:rPr>
          <w:b/>
          <w:i/>
          <w:iCs/>
          <w:lang w:val="sr-Cyrl-RS"/>
        </w:rPr>
        <w:t>април.</w:t>
      </w:r>
    </w:p>
    <w:p w14:paraId="5CEEF977" w14:textId="77777777" w:rsidR="00BD7B8B" w:rsidRPr="00330C2D" w:rsidRDefault="00BD7B8B" w:rsidP="00BD7B8B">
      <w:pPr>
        <w:pStyle w:val="ListParagraph"/>
        <w:rPr>
          <w:i/>
          <w:iCs/>
          <w:lang w:val="sr-Cyrl-RS"/>
        </w:rPr>
      </w:pPr>
    </w:p>
    <w:p w14:paraId="56E5299D" w14:textId="427D9ABB" w:rsidR="00BD7B8B" w:rsidRDefault="00BD7B8B" w:rsidP="00BD7B8B">
      <w:pPr>
        <w:spacing w:after="200"/>
        <w:jc w:val="both"/>
        <w:rPr>
          <w:b/>
          <w:lang w:val="sr-Cyrl-RS"/>
        </w:rPr>
      </w:pPr>
      <w:r>
        <w:rPr>
          <w:lang w:val="sr-Cyrl-RS"/>
        </w:rPr>
        <w:t>П</w:t>
      </w:r>
      <w:r w:rsidR="005B6AD6">
        <w:rPr>
          <w:lang w:val="sr-Cyrl-RS"/>
        </w:rPr>
        <w:t xml:space="preserve">олазницима је на овим радионицама дата </w:t>
      </w:r>
      <w:r w:rsidRPr="00B918E1">
        <w:rPr>
          <w:lang w:val="sr-Cyrl-RS"/>
        </w:rPr>
        <w:t xml:space="preserve">могућност </w:t>
      </w:r>
      <w:r w:rsidR="00205C07">
        <w:rPr>
          <w:lang w:val="sr-Cyrl-RS"/>
        </w:rPr>
        <w:t>д</w:t>
      </w:r>
      <w:r w:rsidR="005B6AD6">
        <w:rPr>
          <w:lang w:val="sr-Cyrl-RS"/>
        </w:rPr>
        <w:t xml:space="preserve">а презентују свој рад, </w:t>
      </w:r>
      <w:r w:rsidRPr="00B918E1">
        <w:rPr>
          <w:lang w:val="sr-Cyrl-RS"/>
        </w:rPr>
        <w:t xml:space="preserve">добију повратне информације </w:t>
      </w:r>
      <w:r w:rsidR="005B6AD6">
        <w:rPr>
          <w:lang w:val="sr-Cyrl-RS"/>
        </w:rPr>
        <w:t>и смернице о начину излагања</w:t>
      </w:r>
      <w:r>
        <w:rPr>
          <w:lang w:val="sr-Cyrl-RS"/>
        </w:rPr>
        <w:t>.</w:t>
      </w:r>
    </w:p>
    <w:p w14:paraId="307A4EA4" w14:textId="77777777" w:rsidR="00BD7B8B" w:rsidRPr="005B6AD6" w:rsidRDefault="00BD7B8B" w:rsidP="005B6AD6">
      <w:pPr>
        <w:pStyle w:val="ListParagraph"/>
        <w:numPr>
          <w:ilvl w:val="0"/>
          <w:numId w:val="27"/>
        </w:numPr>
        <w:spacing w:after="200"/>
        <w:ind w:left="426" w:hanging="437"/>
        <w:jc w:val="both"/>
        <w:rPr>
          <w:b/>
          <w:bCs/>
          <w:i/>
          <w:iCs/>
          <w:lang w:val="sr-Cyrl-RS"/>
        </w:rPr>
      </w:pPr>
      <w:r w:rsidRPr="005B6AD6">
        <w:rPr>
          <w:b/>
          <w:bCs/>
          <w:i/>
          <w:iCs/>
          <w:lang w:val="sr-Cyrl-RS"/>
        </w:rPr>
        <w:t>Трећи Сајам образовања -24.април, Спортска хала Врање</w:t>
      </w:r>
    </w:p>
    <w:p w14:paraId="5F27C4EA" w14:textId="2290E26B" w:rsidR="00BD7B8B" w:rsidRPr="00DC0DEA" w:rsidRDefault="005B6AD6" w:rsidP="00BD7B8B">
      <w:pPr>
        <w:spacing w:after="200"/>
        <w:jc w:val="both"/>
        <w:rPr>
          <w:lang w:val="sr-Cyrl-RS"/>
        </w:rPr>
      </w:pPr>
      <w:r>
        <w:rPr>
          <w:lang w:val="sr-Cyrl-RS"/>
        </w:rPr>
        <w:t>Културно-</w:t>
      </w:r>
      <w:r w:rsidR="00BD7B8B">
        <w:rPr>
          <w:lang w:val="sr-Cyrl-RS"/>
        </w:rPr>
        <w:t>образовни центар се, у оквиру образовне делатности,  представио на Сајму образовања који је одржан под покровитељством Града Врања. Посетиоци сајма су имали прилик</w:t>
      </w:r>
      <w:r>
        <w:rPr>
          <w:lang w:val="sr-Cyrl-RS"/>
        </w:rPr>
        <w:t>у</w:t>
      </w:r>
      <w:r w:rsidR="00BD7B8B">
        <w:rPr>
          <w:lang w:val="sr-Cyrl-RS"/>
        </w:rPr>
        <w:t xml:space="preserve"> да се упознају са делокругом и начином рада у оквиру додатног образовања надарених појединаца, ученика завршних разреда основних и свих разреда средњих школа.</w:t>
      </w:r>
    </w:p>
    <w:p w14:paraId="13BA2EF6" w14:textId="56627DBB" w:rsidR="00BD7B8B" w:rsidRPr="00330C2D" w:rsidRDefault="00BD7B8B" w:rsidP="005B6AD6">
      <w:pPr>
        <w:pStyle w:val="ListParagraph"/>
        <w:numPr>
          <w:ilvl w:val="0"/>
          <w:numId w:val="27"/>
        </w:numPr>
        <w:spacing w:after="200"/>
        <w:ind w:left="284" w:hanging="284"/>
        <w:jc w:val="both"/>
        <w:rPr>
          <w:i/>
          <w:iCs/>
          <w:lang w:val="sr-Cyrl-RS"/>
        </w:rPr>
      </w:pPr>
      <w:r w:rsidRPr="005B6AD6">
        <w:rPr>
          <w:b/>
          <w:bCs/>
          <w:i/>
          <w:iCs/>
          <w:lang w:val="sr-Cyrl-RS"/>
        </w:rPr>
        <w:t>67</w:t>
      </w:r>
      <w:r w:rsidR="005B6AD6" w:rsidRPr="005B6AD6">
        <w:rPr>
          <w:b/>
          <w:i/>
          <w:iCs/>
          <w:lang w:val="sr-Cyrl-RS"/>
        </w:rPr>
        <w:t>.</w:t>
      </w:r>
      <w:r w:rsidR="005B6AD6">
        <w:rPr>
          <w:i/>
          <w:iCs/>
          <w:lang w:val="sr-Cyrl-RS"/>
        </w:rPr>
        <w:t xml:space="preserve"> </w:t>
      </w:r>
      <w:r w:rsidRPr="00330C2D">
        <w:rPr>
          <w:b/>
          <w:i/>
          <w:iCs/>
          <w:lang w:val="sr-Cyrl-RS"/>
        </w:rPr>
        <w:t>Регионално такмичење талентованих ученика основних и средњих школа по научним дисциплинама –</w:t>
      </w:r>
      <w:r w:rsidR="005B6AD6">
        <w:rPr>
          <w:b/>
          <w:i/>
          <w:iCs/>
          <w:lang w:val="sr-Cyrl-RS"/>
        </w:rPr>
        <w:t xml:space="preserve"> </w:t>
      </w:r>
      <w:r w:rsidRPr="00330C2D">
        <w:rPr>
          <w:b/>
          <w:i/>
          <w:iCs/>
          <w:lang w:val="sr-Cyrl-RS"/>
        </w:rPr>
        <w:t>одржано 27. априла</w:t>
      </w:r>
      <w:r w:rsidRPr="00330C2D">
        <w:rPr>
          <w:i/>
          <w:iCs/>
          <w:lang w:val="sr-Cyrl-RS"/>
        </w:rPr>
        <w:t>.</w:t>
      </w:r>
    </w:p>
    <w:p w14:paraId="22D9CE3F" w14:textId="77777777" w:rsidR="005B6AD6" w:rsidRDefault="00BD7B8B" w:rsidP="00BD7B8B">
      <w:pPr>
        <w:spacing w:after="200"/>
        <w:jc w:val="both"/>
        <w:rPr>
          <w:lang w:val="sr-Cyrl-RS"/>
        </w:rPr>
      </w:pPr>
      <w:r w:rsidRPr="00B918E1">
        <w:rPr>
          <w:lang w:val="sr-Cyrl-RS"/>
        </w:rPr>
        <w:t xml:space="preserve">На такмичењу је учествовало </w:t>
      </w:r>
      <w:r>
        <w:rPr>
          <w:lang w:val="sr-Latn-RS"/>
        </w:rPr>
        <w:t>45</w:t>
      </w:r>
      <w:r w:rsidRPr="00B918E1">
        <w:rPr>
          <w:lang w:val="sr-Cyrl-RS"/>
        </w:rPr>
        <w:t xml:space="preserve"> основаца и 4</w:t>
      </w:r>
      <w:r>
        <w:rPr>
          <w:lang w:val="sr-Latn-RS"/>
        </w:rPr>
        <w:t>0</w:t>
      </w:r>
      <w:r w:rsidRPr="00B918E1">
        <w:rPr>
          <w:lang w:val="sr-Cyrl-RS"/>
        </w:rPr>
        <w:t xml:space="preserve"> средњошколац</w:t>
      </w:r>
      <w:r>
        <w:rPr>
          <w:lang w:val="sr-Cyrl-RS"/>
        </w:rPr>
        <w:t>а</w:t>
      </w:r>
      <w:r w:rsidRPr="00B918E1">
        <w:rPr>
          <w:lang w:val="sr-Cyrl-RS"/>
        </w:rPr>
        <w:t xml:space="preserve"> из Пчињског и Јабланичког региона из 1</w:t>
      </w:r>
      <w:r>
        <w:rPr>
          <w:lang w:val="sr-Cyrl-RS"/>
        </w:rPr>
        <w:t>0</w:t>
      </w:r>
      <w:r w:rsidRPr="00B918E1">
        <w:rPr>
          <w:lang w:val="sr-Cyrl-RS"/>
        </w:rPr>
        <w:t xml:space="preserve"> дисциплина.Такмичење је одржано у просторијама Медицинске школе „</w:t>
      </w:r>
      <w:r>
        <w:rPr>
          <w:lang w:val="sr-Cyrl-RS"/>
        </w:rPr>
        <w:t>Д</w:t>
      </w:r>
      <w:r w:rsidRPr="00B918E1">
        <w:rPr>
          <w:lang w:val="sr-Cyrl-RS"/>
        </w:rPr>
        <w:t>р Изабел Емсли Хатон“ и Хемијско-технолошке школе у Врању</w:t>
      </w:r>
      <w:r w:rsidR="005B6AD6">
        <w:rPr>
          <w:lang w:val="sr-Cyrl-RS"/>
        </w:rPr>
        <w:t>.</w:t>
      </w:r>
    </w:p>
    <w:p w14:paraId="19C6E8BF" w14:textId="77BE5610" w:rsidR="00BD7B8B" w:rsidRDefault="00BD7B8B" w:rsidP="00BD7B8B">
      <w:pPr>
        <w:spacing w:after="200"/>
        <w:jc w:val="both"/>
        <w:rPr>
          <w:lang w:val="sr-Cyrl-RS"/>
        </w:rPr>
      </w:pPr>
      <w:r w:rsidRPr="004716DB">
        <w:rPr>
          <w:lang w:val="sr-Cyrl-RS"/>
        </w:rPr>
        <w:t xml:space="preserve">Такмичари су радили тест знања из изабраног предмета и презентовали свој истраживачки рад из те области. </w:t>
      </w:r>
      <w:r>
        <w:rPr>
          <w:lang w:val="sr-Cyrl-RS"/>
        </w:rPr>
        <w:t xml:space="preserve">За </w:t>
      </w:r>
      <w:r w:rsidRPr="004716DB">
        <w:rPr>
          <w:lang w:val="sr-Cyrl-RS"/>
        </w:rPr>
        <w:t>свак</w:t>
      </w:r>
      <w:r>
        <w:rPr>
          <w:lang w:val="sr-Cyrl-RS"/>
        </w:rPr>
        <w:t xml:space="preserve">и </w:t>
      </w:r>
      <w:r w:rsidRPr="004716DB">
        <w:rPr>
          <w:lang w:val="sr-Cyrl-RS"/>
        </w:rPr>
        <w:t>школск</w:t>
      </w:r>
      <w:r>
        <w:rPr>
          <w:lang w:val="sr-Cyrl-RS"/>
        </w:rPr>
        <w:t>и</w:t>
      </w:r>
      <w:r w:rsidRPr="004716DB">
        <w:rPr>
          <w:lang w:val="sr-Cyrl-RS"/>
        </w:rPr>
        <w:t xml:space="preserve"> предмет ангажована је трочлана стручна комисија која </w:t>
      </w:r>
      <w:r w:rsidRPr="004716DB">
        <w:rPr>
          <w:lang w:val="sr-Cyrl-RS"/>
        </w:rPr>
        <w:lastRenderedPageBreak/>
        <w:t>је прегледавала и бодовала тестове и оцењивала квалитет ученичких истраживања, као и начин презентовања радова.</w:t>
      </w:r>
      <w:r>
        <w:rPr>
          <w:lang w:val="sr-Cyrl-RS"/>
        </w:rPr>
        <w:t xml:space="preserve"> </w:t>
      </w:r>
    </w:p>
    <w:p w14:paraId="7EDBB96E" w14:textId="77777777" w:rsidR="00BD7B8B" w:rsidRPr="004716DB" w:rsidRDefault="00BD7B8B" w:rsidP="00BD7B8B">
      <w:pPr>
        <w:spacing w:after="200"/>
        <w:jc w:val="both"/>
        <w:rPr>
          <w:lang w:val="sr-Cyrl-RS"/>
        </w:rPr>
      </w:pPr>
      <w:r w:rsidRPr="004716DB">
        <w:rPr>
          <w:lang w:val="sr-Cyrl-RS"/>
        </w:rPr>
        <w:t>Структура такмичара по научним дисциплинама приказана је у табели 1</w:t>
      </w:r>
    </w:p>
    <w:p w14:paraId="4E65AD31" w14:textId="77777777" w:rsidR="00BD7B8B" w:rsidRDefault="00BD7B8B" w:rsidP="00BD7B8B">
      <w:pPr>
        <w:pStyle w:val="ListParagraph"/>
        <w:ind w:left="0"/>
        <w:jc w:val="both"/>
        <w:rPr>
          <w:lang w:val="sr-Cyrl-RS"/>
        </w:rPr>
      </w:pPr>
      <w:r w:rsidRPr="00EB01F1">
        <w:rPr>
          <w:lang w:val="sr-Cyrl-RS"/>
        </w:rPr>
        <w:t xml:space="preserve">1*.  РЕКАПИТУЛАЦИЈА </w:t>
      </w:r>
      <w:r>
        <w:rPr>
          <w:lang w:val="sr-Cyrl-RS"/>
        </w:rPr>
        <w:t xml:space="preserve">ТАКМИЧАРА </w:t>
      </w:r>
      <w:r w:rsidRPr="00EB01F1">
        <w:rPr>
          <w:lang w:val="sr-Cyrl-RS"/>
        </w:rPr>
        <w:t xml:space="preserve">ПО НАУЧНИМ ДИСЦИПЛИНАМА  </w:t>
      </w:r>
    </w:p>
    <w:p w14:paraId="2DB210EF" w14:textId="77777777" w:rsidR="00BD7B8B" w:rsidRDefault="00BD7B8B" w:rsidP="00BD7B8B">
      <w:pPr>
        <w:pStyle w:val="ListParagraph"/>
        <w:tabs>
          <w:tab w:val="left" w:pos="6015"/>
        </w:tabs>
        <w:ind w:left="0"/>
        <w:jc w:val="both"/>
        <w:rPr>
          <w:lang w:val="sr-Cyrl-RS"/>
        </w:rPr>
      </w:pPr>
      <w:r>
        <w:rPr>
          <w:lang w:val="sr-Cyrl-RS"/>
        </w:rPr>
        <w:tab/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3270"/>
        <w:gridCol w:w="1202"/>
        <w:gridCol w:w="1418"/>
        <w:gridCol w:w="1560"/>
        <w:gridCol w:w="1418"/>
      </w:tblGrid>
      <w:tr w:rsidR="00BD7B8B" w:rsidRPr="00CD6B1F" w14:paraId="41F86666" w14:textId="77777777" w:rsidTr="00EC5C28">
        <w:trPr>
          <w:trHeight w:val="864"/>
        </w:trPr>
        <w:tc>
          <w:tcPr>
            <w:tcW w:w="61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407C63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6D8E2"/>
            <w:vAlign w:val="center"/>
          </w:tcPr>
          <w:p w14:paraId="7BF0BA74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НАУЧНА ОБЛАСТ</w:t>
            </w:r>
          </w:p>
        </w:tc>
        <w:tc>
          <w:tcPr>
            <w:tcW w:w="1202" w:type="dxa"/>
            <w:tcBorders>
              <w:bottom w:val="double" w:sz="4" w:space="0" w:color="auto"/>
            </w:tcBorders>
            <w:shd w:val="clear" w:color="auto" w:fill="A6D8E2"/>
            <w:vAlign w:val="center"/>
          </w:tcPr>
          <w:p w14:paraId="5D2DE1D6" w14:textId="77777777" w:rsidR="00BD7B8B" w:rsidRPr="00DA64D9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ОШ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6D8E2"/>
            <w:vAlign w:val="center"/>
          </w:tcPr>
          <w:p w14:paraId="443DA596" w14:textId="77777777" w:rsidR="00BD7B8B" w:rsidRPr="00DA64D9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СШ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6D8E2"/>
            <w:vAlign w:val="center"/>
          </w:tcPr>
          <w:p w14:paraId="0C0632FA" w14:textId="77777777" w:rsidR="00BD7B8B" w:rsidRPr="00DA64D9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УКУПНО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6D8E2"/>
            <w:vAlign w:val="center"/>
          </w:tcPr>
          <w:p w14:paraId="64DE5F3C" w14:textId="77777777" w:rsidR="00BD7B8B" w:rsidRPr="00DA64D9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DA64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Пласирани за Државно</w:t>
            </w:r>
          </w:p>
        </w:tc>
      </w:tr>
      <w:tr w:rsidR="00BD7B8B" w:rsidRPr="00CD6B1F" w14:paraId="3FC69861" w14:textId="77777777" w:rsidTr="00EC5C28">
        <w:trPr>
          <w:trHeight w:val="576"/>
        </w:trPr>
        <w:tc>
          <w:tcPr>
            <w:tcW w:w="61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7D3C94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89FEB0" w14:textId="77777777" w:rsidR="00BD7B8B" w:rsidRPr="00CD6B1F" w:rsidRDefault="00BD7B8B" w:rsidP="00EC5C28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СРПСКИ ЈЕЗИК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14:paraId="04FC88C6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717B785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</w:pPr>
          </w:p>
          <w:p w14:paraId="13E84DE0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520034B5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6CF2F5A4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BD7B8B" w:rsidRPr="00CD6B1F" w14:paraId="6579D96C" w14:textId="77777777" w:rsidTr="00EC5C28">
        <w:trPr>
          <w:trHeight w:val="576"/>
        </w:trPr>
        <w:tc>
          <w:tcPr>
            <w:tcW w:w="615" w:type="dxa"/>
            <w:tcBorders>
              <w:right w:val="double" w:sz="4" w:space="0" w:color="auto"/>
            </w:tcBorders>
            <w:vAlign w:val="center"/>
          </w:tcPr>
          <w:p w14:paraId="40D08832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70" w:type="dxa"/>
            <w:tcBorders>
              <w:left w:val="double" w:sz="4" w:space="0" w:color="auto"/>
            </w:tcBorders>
            <w:vAlign w:val="center"/>
          </w:tcPr>
          <w:p w14:paraId="1B05C088" w14:textId="77777777" w:rsidR="00BD7B8B" w:rsidRPr="00CD6B1F" w:rsidRDefault="00BD7B8B" w:rsidP="00EC5C28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КЊИЖЕВНОСТ</w:t>
            </w:r>
          </w:p>
        </w:tc>
        <w:tc>
          <w:tcPr>
            <w:tcW w:w="1202" w:type="dxa"/>
            <w:vAlign w:val="center"/>
          </w:tcPr>
          <w:p w14:paraId="46B7D721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418" w:type="dxa"/>
          </w:tcPr>
          <w:p w14:paraId="15C4EFE6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</w:pPr>
          </w:p>
          <w:p w14:paraId="3F33F50A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60" w:type="dxa"/>
            <w:vAlign w:val="center"/>
          </w:tcPr>
          <w:p w14:paraId="474C5A19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18" w:type="dxa"/>
            <w:vAlign w:val="center"/>
          </w:tcPr>
          <w:p w14:paraId="57294646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BD7B8B" w:rsidRPr="00CD6B1F" w14:paraId="07AC8470" w14:textId="77777777" w:rsidTr="00EC5C28">
        <w:trPr>
          <w:trHeight w:val="576"/>
        </w:trPr>
        <w:tc>
          <w:tcPr>
            <w:tcW w:w="615" w:type="dxa"/>
            <w:tcBorders>
              <w:right w:val="double" w:sz="4" w:space="0" w:color="auto"/>
            </w:tcBorders>
            <w:vAlign w:val="center"/>
          </w:tcPr>
          <w:p w14:paraId="0E96F6F4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70" w:type="dxa"/>
            <w:tcBorders>
              <w:left w:val="double" w:sz="4" w:space="0" w:color="auto"/>
            </w:tcBorders>
            <w:vAlign w:val="center"/>
          </w:tcPr>
          <w:p w14:paraId="508CA5A3" w14:textId="77777777" w:rsidR="00BD7B8B" w:rsidRPr="00CD6B1F" w:rsidRDefault="00BD7B8B" w:rsidP="00EC5C28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ЕНГЛЕСКИ ЈЕЗИК</w:t>
            </w:r>
          </w:p>
        </w:tc>
        <w:tc>
          <w:tcPr>
            <w:tcW w:w="1202" w:type="dxa"/>
            <w:vAlign w:val="center"/>
          </w:tcPr>
          <w:p w14:paraId="3EBB447E" w14:textId="77777777" w:rsidR="00BD7B8B" w:rsidRPr="00A101D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418" w:type="dxa"/>
          </w:tcPr>
          <w:p w14:paraId="313F6D4A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</w:pPr>
          </w:p>
          <w:p w14:paraId="69508FB7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560" w:type="dxa"/>
            <w:vAlign w:val="center"/>
          </w:tcPr>
          <w:p w14:paraId="52A64588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1418" w:type="dxa"/>
            <w:vAlign w:val="center"/>
          </w:tcPr>
          <w:p w14:paraId="4FC65B61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23</w:t>
            </w:r>
          </w:p>
        </w:tc>
      </w:tr>
      <w:tr w:rsidR="00BD7B8B" w:rsidRPr="00CD6B1F" w14:paraId="3F865A23" w14:textId="77777777" w:rsidTr="00EC5C28">
        <w:trPr>
          <w:trHeight w:val="576"/>
        </w:trPr>
        <w:tc>
          <w:tcPr>
            <w:tcW w:w="615" w:type="dxa"/>
            <w:tcBorders>
              <w:right w:val="double" w:sz="4" w:space="0" w:color="auto"/>
            </w:tcBorders>
            <w:vAlign w:val="center"/>
          </w:tcPr>
          <w:p w14:paraId="00617B42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70" w:type="dxa"/>
            <w:tcBorders>
              <w:left w:val="double" w:sz="4" w:space="0" w:color="auto"/>
            </w:tcBorders>
            <w:vAlign w:val="center"/>
          </w:tcPr>
          <w:p w14:paraId="36C239CA" w14:textId="77777777" w:rsidR="00BD7B8B" w:rsidRPr="00CD6B1F" w:rsidRDefault="00BD7B8B" w:rsidP="00EC5C28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02" w:type="dxa"/>
            <w:vAlign w:val="center"/>
          </w:tcPr>
          <w:p w14:paraId="542FD7AB" w14:textId="77777777" w:rsidR="00BD7B8B" w:rsidRPr="00DA64D9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418" w:type="dxa"/>
          </w:tcPr>
          <w:p w14:paraId="4A71A8D1" w14:textId="77777777" w:rsidR="00BD7B8B" w:rsidRPr="00DA64D9" w:rsidRDefault="00BD7B8B" w:rsidP="00EC5C28">
            <w:pPr>
              <w:pStyle w:val="Normal2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560" w:type="dxa"/>
            <w:vAlign w:val="center"/>
          </w:tcPr>
          <w:p w14:paraId="056630C6" w14:textId="77777777" w:rsidR="00BD7B8B" w:rsidRPr="00B95E36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418" w:type="dxa"/>
            <w:vAlign w:val="center"/>
          </w:tcPr>
          <w:p w14:paraId="3C69BD0C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BD7B8B" w:rsidRPr="00CD6B1F" w14:paraId="4F0BAA21" w14:textId="77777777" w:rsidTr="00EC5C28">
        <w:trPr>
          <w:trHeight w:val="576"/>
        </w:trPr>
        <w:tc>
          <w:tcPr>
            <w:tcW w:w="615" w:type="dxa"/>
            <w:tcBorders>
              <w:right w:val="double" w:sz="4" w:space="0" w:color="auto"/>
            </w:tcBorders>
            <w:vAlign w:val="center"/>
          </w:tcPr>
          <w:p w14:paraId="203CD652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70" w:type="dxa"/>
            <w:tcBorders>
              <w:left w:val="double" w:sz="4" w:space="0" w:color="auto"/>
            </w:tcBorders>
            <w:vAlign w:val="center"/>
          </w:tcPr>
          <w:p w14:paraId="58F6C6F4" w14:textId="77777777" w:rsidR="00BD7B8B" w:rsidRPr="00CD6B1F" w:rsidRDefault="00BD7B8B" w:rsidP="00EC5C28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02" w:type="dxa"/>
            <w:vAlign w:val="center"/>
          </w:tcPr>
          <w:p w14:paraId="0E3B5D34" w14:textId="77777777" w:rsidR="00BD7B8B" w:rsidRPr="007C0CF1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18" w:type="dxa"/>
          </w:tcPr>
          <w:p w14:paraId="16735036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</w:pPr>
          </w:p>
          <w:p w14:paraId="60D8E38F" w14:textId="77777777" w:rsidR="00BD7B8B" w:rsidRPr="007C0CF1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560" w:type="dxa"/>
            <w:vAlign w:val="center"/>
          </w:tcPr>
          <w:p w14:paraId="7B9ECAC6" w14:textId="77777777" w:rsidR="00BD7B8B" w:rsidRPr="007C0CF1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18" w:type="dxa"/>
            <w:vAlign w:val="center"/>
          </w:tcPr>
          <w:p w14:paraId="15D6085E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BD7B8B" w:rsidRPr="00CD6B1F" w14:paraId="1E9AB645" w14:textId="77777777" w:rsidTr="00EC5C28">
        <w:trPr>
          <w:trHeight w:val="576"/>
        </w:trPr>
        <w:tc>
          <w:tcPr>
            <w:tcW w:w="615" w:type="dxa"/>
            <w:tcBorders>
              <w:right w:val="double" w:sz="4" w:space="0" w:color="auto"/>
            </w:tcBorders>
            <w:vAlign w:val="center"/>
          </w:tcPr>
          <w:p w14:paraId="0D8AA5BC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70" w:type="dxa"/>
            <w:tcBorders>
              <w:left w:val="double" w:sz="4" w:space="0" w:color="auto"/>
            </w:tcBorders>
            <w:vAlign w:val="center"/>
          </w:tcPr>
          <w:p w14:paraId="1B04C66F" w14:textId="77777777" w:rsidR="00BD7B8B" w:rsidRPr="00CD6B1F" w:rsidRDefault="00BD7B8B" w:rsidP="00EC5C28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ХЕМИЈА</w:t>
            </w:r>
          </w:p>
        </w:tc>
        <w:tc>
          <w:tcPr>
            <w:tcW w:w="1202" w:type="dxa"/>
            <w:vAlign w:val="center"/>
          </w:tcPr>
          <w:p w14:paraId="213D5F73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418" w:type="dxa"/>
          </w:tcPr>
          <w:p w14:paraId="4A83916C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</w:pPr>
          </w:p>
          <w:p w14:paraId="346EC37D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60" w:type="dxa"/>
            <w:vAlign w:val="center"/>
          </w:tcPr>
          <w:p w14:paraId="184E516D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18" w:type="dxa"/>
            <w:vAlign w:val="center"/>
          </w:tcPr>
          <w:p w14:paraId="0F969339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BD7B8B" w:rsidRPr="00CD6B1F" w14:paraId="79C2D8C1" w14:textId="77777777" w:rsidTr="00EC5C28">
        <w:trPr>
          <w:trHeight w:val="576"/>
        </w:trPr>
        <w:tc>
          <w:tcPr>
            <w:tcW w:w="615" w:type="dxa"/>
            <w:tcBorders>
              <w:right w:val="double" w:sz="4" w:space="0" w:color="auto"/>
            </w:tcBorders>
            <w:vAlign w:val="center"/>
          </w:tcPr>
          <w:p w14:paraId="304F3043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70" w:type="dxa"/>
            <w:tcBorders>
              <w:left w:val="double" w:sz="4" w:space="0" w:color="auto"/>
            </w:tcBorders>
            <w:vAlign w:val="center"/>
          </w:tcPr>
          <w:p w14:paraId="68FB40D8" w14:textId="77777777" w:rsidR="00BD7B8B" w:rsidRPr="00CD6B1F" w:rsidRDefault="00BD7B8B" w:rsidP="00EC5C28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БИОЛОГИЈА</w:t>
            </w:r>
          </w:p>
        </w:tc>
        <w:tc>
          <w:tcPr>
            <w:tcW w:w="1202" w:type="dxa"/>
            <w:vAlign w:val="center"/>
          </w:tcPr>
          <w:p w14:paraId="09F39BC1" w14:textId="77777777" w:rsidR="00BD7B8B" w:rsidRPr="007C0CF1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418" w:type="dxa"/>
          </w:tcPr>
          <w:p w14:paraId="61AAE333" w14:textId="77777777" w:rsidR="00BD7B8B" w:rsidRPr="007C0CF1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</w:pPr>
          </w:p>
          <w:p w14:paraId="73DAFC2F" w14:textId="77777777" w:rsidR="00BD7B8B" w:rsidRPr="007C0CF1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560" w:type="dxa"/>
            <w:vAlign w:val="center"/>
          </w:tcPr>
          <w:p w14:paraId="33097D0E" w14:textId="77777777" w:rsidR="00BD7B8B" w:rsidRPr="007C0CF1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1418" w:type="dxa"/>
            <w:vAlign w:val="center"/>
          </w:tcPr>
          <w:p w14:paraId="0E0F3DCF" w14:textId="77777777" w:rsidR="00BD7B8B" w:rsidRPr="00CD6B1F" w:rsidRDefault="00BD7B8B" w:rsidP="00EC5C28">
            <w:pPr>
              <w:pStyle w:val="Normal2"/>
              <w:tabs>
                <w:tab w:val="left" w:pos="630"/>
                <w:tab w:val="center" w:pos="8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</w:tr>
      <w:tr w:rsidR="00BD7B8B" w:rsidRPr="00CD6B1F" w14:paraId="000F9871" w14:textId="77777777" w:rsidTr="00EC5C28">
        <w:trPr>
          <w:trHeight w:val="576"/>
        </w:trPr>
        <w:tc>
          <w:tcPr>
            <w:tcW w:w="615" w:type="dxa"/>
            <w:tcBorders>
              <w:right w:val="double" w:sz="4" w:space="0" w:color="auto"/>
            </w:tcBorders>
            <w:vAlign w:val="center"/>
          </w:tcPr>
          <w:p w14:paraId="43026AE9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0" w:type="dxa"/>
            <w:tcBorders>
              <w:left w:val="double" w:sz="4" w:space="0" w:color="auto"/>
            </w:tcBorders>
            <w:vAlign w:val="center"/>
          </w:tcPr>
          <w:p w14:paraId="4ECC3DCB" w14:textId="77777777" w:rsidR="00BD7B8B" w:rsidRPr="00CD6B1F" w:rsidRDefault="00BD7B8B" w:rsidP="00EC5C28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ИСТОРИЈА</w:t>
            </w:r>
          </w:p>
        </w:tc>
        <w:tc>
          <w:tcPr>
            <w:tcW w:w="1202" w:type="dxa"/>
            <w:vAlign w:val="center"/>
          </w:tcPr>
          <w:p w14:paraId="0C6B63B9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18" w:type="dxa"/>
          </w:tcPr>
          <w:p w14:paraId="0EDD74EB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</w:pPr>
          </w:p>
          <w:p w14:paraId="60DB2480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560" w:type="dxa"/>
            <w:vAlign w:val="center"/>
          </w:tcPr>
          <w:p w14:paraId="52142721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18" w:type="dxa"/>
            <w:vAlign w:val="center"/>
          </w:tcPr>
          <w:p w14:paraId="6A2DF4A7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BD7B8B" w:rsidRPr="00CD6B1F" w14:paraId="70732419" w14:textId="77777777" w:rsidTr="00EC5C28">
        <w:trPr>
          <w:trHeight w:val="576"/>
        </w:trPr>
        <w:tc>
          <w:tcPr>
            <w:tcW w:w="615" w:type="dxa"/>
            <w:tcBorders>
              <w:right w:val="double" w:sz="4" w:space="0" w:color="auto"/>
            </w:tcBorders>
            <w:vAlign w:val="center"/>
          </w:tcPr>
          <w:p w14:paraId="7157DE7F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0" w:type="dxa"/>
            <w:tcBorders>
              <w:left w:val="double" w:sz="4" w:space="0" w:color="auto"/>
            </w:tcBorders>
            <w:vAlign w:val="center"/>
          </w:tcPr>
          <w:p w14:paraId="52FF97DC" w14:textId="77777777" w:rsidR="00BD7B8B" w:rsidRPr="00CD6B1F" w:rsidRDefault="00BD7B8B" w:rsidP="00EC5C28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02" w:type="dxa"/>
            <w:vAlign w:val="center"/>
          </w:tcPr>
          <w:p w14:paraId="3271C5CA" w14:textId="77777777" w:rsidR="00BD7B8B" w:rsidRPr="00B95E36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418" w:type="dxa"/>
          </w:tcPr>
          <w:p w14:paraId="51BD9B51" w14:textId="77777777" w:rsidR="00BD7B8B" w:rsidRPr="00B95E36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</w:pPr>
          </w:p>
          <w:p w14:paraId="71FC5075" w14:textId="77777777" w:rsidR="00BD7B8B" w:rsidRPr="00B95E36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560" w:type="dxa"/>
            <w:vAlign w:val="center"/>
          </w:tcPr>
          <w:p w14:paraId="77A79721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418" w:type="dxa"/>
            <w:vAlign w:val="center"/>
          </w:tcPr>
          <w:p w14:paraId="735DCC4A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BD7B8B" w:rsidRPr="00CD6B1F" w14:paraId="03CF5AED" w14:textId="77777777" w:rsidTr="00EC5C28">
        <w:trPr>
          <w:trHeight w:val="576"/>
        </w:trPr>
        <w:tc>
          <w:tcPr>
            <w:tcW w:w="615" w:type="dxa"/>
            <w:tcBorders>
              <w:right w:val="double" w:sz="4" w:space="0" w:color="auto"/>
            </w:tcBorders>
            <w:vAlign w:val="center"/>
          </w:tcPr>
          <w:p w14:paraId="0C3CBE9C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0" w:type="dxa"/>
            <w:tcBorders>
              <w:left w:val="double" w:sz="4" w:space="0" w:color="auto"/>
            </w:tcBorders>
            <w:vAlign w:val="center"/>
          </w:tcPr>
          <w:p w14:paraId="11690CF7" w14:textId="77777777" w:rsidR="00BD7B8B" w:rsidRPr="00CD6B1F" w:rsidRDefault="00BD7B8B" w:rsidP="00EC5C28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ПСИХОЛОГИЈА</w:t>
            </w:r>
          </w:p>
        </w:tc>
        <w:tc>
          <w:tcPr>
            <w:tcW w:w="1202" w:type="dxa"/>
            <w:vAlign w:val="center"/>
          </w:tcPr>
          <w:p w14:paraId="06230C3E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D6B1F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418" w:type="dxa"/>
          </w:tcPr>
          <w:p w14:paraId="099955F5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</w:pPr>
          </w:p>
          <w:p w14:paraId="5A834AA7" w14:textId="77777777" w:rsidR="00BD7B8B" w:rsidRPr="00980C55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560" w:type="dxa"/>
            <w:vAlign w:val="center"/>
          </w:tcPr>
          <w:p w14:paraId="79D3E0C6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418" w:type="dxa"/>
            <w:vAlign w:val="center"/>
          </w:tcPr>
          <w:p w14:paraId="506312A6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BD7B8B" w:rsidRPr="00CD6B1F" w14:paraId="4F11BA3C" w14:textId="77777777" w:rsidTr="00EC5C28">
        <w:trPr>
          <w:trHeight w:val="864"/>
        </w:trPr>
        <w:tc>
          <w:tcPr>
            <w:tcW w:w="61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DFE9CC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double" w:sz="4" w:space="0" w:color="auto"/>
            </w:tcBorders>
            <w:shd w:val="clear" w:color="auto" w:fill="A6D8E2"/>
            <w:vAlign w:val="center"/>
          </w:tcPr>
          <w:p w14:paraId="5D191DAF" w14:textId="77777777" w:rsidR="00BD7B8B" w:rsidRPr="00CD6B1F" w:rsidRDefault="00BD7B8B" w:rsidP="00EC5C28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D6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К У П Н О:</w:t>
            </w:r>
          </w:p>
        </w:tc>
        <w:tc>
          <w:tcPr>
            <w:tcW w:w="1202" w:type="dxa"/>
            <w:shd w:val="clear" w:color="auto" w:fill="A6D8E2"/>
            <w:vAlign w:val="center"/>
          </w:tcPr>
          <w:p w14:paraId="2794B5F7" w14:textId="77777777" w:rsidR="00BD7B8B" w:rsidRPr="00BB0F11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1418" w:type="dxa"/>
            <w:shd w:val="clear" w:color="auto" w:fill="A6D8E2"/>
          </w:tcPr>
          <w:p w14:paraId="0F159415" w14:textId="77777777" w:rsidR="00BD7B8B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14:paraId="49DEAAD1" w14:textId="77777777" w:rsidR="00BD7B8B" w:rsidRPr="00BB0F11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560" w:type="dxa"/>
            <w:shd w:val="clear" w:color="auto" w:fill="A6D8E2"/>
            <w:vAlign w:val="center"/>
          </w:tcPr>
          <w:p w14:paraId="7E4BEECF" w14:textId="77777777" w:rsidR="00BD7B8B" w:rsidRPr="00130337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6D8E2"/>
            <w:vAlign w:val="center"/>
          </w:tcPr>
          <w:p w14:paraId="42158811" w14:textId="77777777" w:rsidR="00BD7B8B" w:rsidRPr="00CD6B1F" w:rsidRDefault="00BD7B8B" w:rsidP="00EC5C28">
            <w:pPr>
              <w:pStyle w:val="Normal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69</w:t>
            </w:r>
          </w:p>
        </w:tc>
      </w:tr>
    </w:tbl>
    <w:p w14:paraId="76226344" w14:textId="77777777" w:rsidR="00BD7B8B" w:rsidRPr="00CD6B1F" w:rsidRDefault="00BD7B8B" w:rsidP="00BD7B8B">
      <w:pPr>
        <w:jc w:val="both"/>
        <w:rPr>
          <w:lang w:val="sr-Cyrl-RS"/>
        </w:rPr>
      </w:pPr>
    </w:p>
    <w:p w14:paraId="20470EE2" w14:textId="77777777" w:rsidR="00BD7B8B" w:rsidRDefault="00BD7B8B" w:rsidP="00BD7B8B">
      <w:pPr>
        <w:ind w:left="360"/>
        <w:jc w:val="both"/>
        <w:rPr>
          <w:lang w:val="sr-Cyrl-RS"/>
        </w:rPr>
      </w:pPr>
    </w:p>
    <w:p w14:paraId="6112AC39" w14:textId="2CFADAC4" w:rsidR="00BD7B8B" w:rsidRPr="00330C2D" w:rsidRDefault="00BD7B8B" w:rsidP="00BD7B8B">
      <w:pPr>
        <w:pStyle w:val="ListParagraph"/>
        <w:numPr>
          <w:ilvl w:val="0"/>
          <w:numId w:val="16"/>
        </w:numPr>
        <w:jc w:val="both"/>
        <w:rPr>
          <w:b/>
          <w:i/>
          <w:iCs/>
          <w:lang w:val="sr-Cyrl-RS"/>
        </w:rPr>
      </w:pPr>
      <w:r w:rsidRPr="00330C2D">
        <w:rPr>
          <w:b/>
          <w:i/>
          <w:iCs/>
          <w:lang w:val="sr-Cyrl-RS"/>
        </w:rPr>
        <w:t>67. Државно такмичење ученика ОСНОВНИХ и СРЕДЊИХ школа по научним дисциплинама –</w:t>
      </w:r>
      <w:r>
        <w:rPr>
          <w:b/>
          <w:i/>
          <w:iCs/>
          <w:lang w:val="en-US"/>
        </w:rPr>
        <w:t xml:space="preserve"> </w:t>
      </w:r>
      <w:r w:rsidR="005B6AD6">
        <w:rPr>
          <w:b/>
          <w:i/>
          <w:iCs/>
          <w:lang w:val="sr-Cyrl-RS"/>
        </w:rPr>
        <w:t xml:space="preserve">одржано </w:t>
      </w:r>
      <w:r w:rsidRPr="00330C2D">
        <w:rPr>
          <w:b/>
          <w:i/>
          <w:iCs/>
          <w:lang w:val="sr-Cyrl-RS"/>
        </w:rPr>
        <w:t>25.</w:t>
      </w:r>
      <w:r>
        <w:rPr>
          <w:b/>
          <w:i/>
          <w:iCs/>
          <w:lang w:val="en-US"/>
        </w:rPr>
        <w:t xml:space="preserve"> </w:t>
      </w:r>
      <w:r w:rsidRPr="00330C2D">
        <w:rPr>
          <w:b/>
          <w:i/>
          <w:iCs/>
          <w:lang w:val="sr-Cyrl-RS"/>
        </w:rPr>
        <w:t>маја у Крагујевцу</w:t>
      </w:r>
    </w:p>
    <w:p w14:paraId="2465E26C" w14:textId="5EE54941" w:rsidR="00BD7B8B" w:rsidRDefault="00BD7B8B" w:rsidP="00BD7B8B">
      <w:pPr>
        <w:spacing w:before="60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Наш Центар је представљало 33 ученика основних школа, од којих је чак 23 освојило једно од прва три места у укупном пласману (тест знања и одбрана рада)</w:t>
      </w:r>
      <w:r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sr-Cyrl-RS"/>
        </w:rPr>
        <w:t xml:space="preserve"> </w:t>
      </w:r>
      <w:r w:rsidRPr="00FB4810">
        <w:rPr>
          <w:shd w:val="clear" w:color="auto" w:fill="FFFFFF"/>
          <w:lang w:val="sr-Cyrl-RS"/>
        </w:rPr>
        <w:t>Специјалне дипломе за</w:t>
      </w:r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квалитет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одбрану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истраживачког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рада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r w:rsidRPr="00FB4810">
        <w:rPr>
          <w:shd w:val="clear" w:color="auto" w:fill="FFFFFF"/>
          <w:lang w:val="sr-Cyrl-RS"/>
        </w:rPr>
        <w:t xml:space="preserve">добило је укупно </w:t>
      </w:r>
      <w:r>
        <w:rPr>
          <w:shd w:val="clear" w:color="auto" w:fill="FFFFFF"/>
          <w:lang w:val="sr-Cyrl-RS"/>
        </w:rPr>
        <w:t>11</w:t>
      </w:r>
      <w:r w:rsidRPr="00FB4810">
        <w:rPr>
          <w:shd w:val="clear" w:color="auto" w:fill="FFFFFF"/>
          <w:lang w:val="en-US"/>
        </w:rPr>
        <w:t xml:space="preserve"> </w:t>
      </w:r>
      <w:r w:rsidRPr="00FB4810">
        <w:rPr>
          <w:shd w:val="clear" w:color="auto" w:fill="FFFFFF"/>
          <w:lang w:val="sr-Cyrl-RS"/>
        </w:rPr>
        <w:t>такмичара.</w:t>
      </w:r>
    </w:p>
    <w:p w14:paraId="1D38316F" w14:textId="77777777" w:rsidR="00686C9C" w:rsidRDefault="00686C9C" w:rsidP="00BD7B8B">
      <w:pPr>
        <w:spacing w:before="60"/>
        <w:jc w:val="both"/>
        <w:rPr>
          <w:shd w:val="clear" w:color="auto" w:fill="FFFFFF"/>
          <w:lang w:val="sr-Cyrl-RS"/>
        </w:rPr>
      </w:pPr>
    </w:p>
    <w:p w14:paraId="73AC094C" w14:textId="24B2217D" w:rsidR="00BD7B8B" w:rsidRDefault="00BD7B8B" w:rsidP="00BD7B8B">
      <w:pPr>
        <w:spacing w:before="60"/>
        <w:ind w:firstLine="720"/>
        <w:jc w:val="both"/>
        <w:rPr>
          <w:shd w:val="clear" w:color="auto" w:fill="FFFFFF"/>
          <w:lang w:val="sr-Cyrl-RS"/>
        </w:rPr>
      </w:pPr>
    </w:p>
    <w:p w14:paraId="60BB8FA0" w14:textId="28E72BFA" w:rsidR="005B6AD6" w:rsidRDefault="005B6AD6" w:rsidP="00BD7B8B">
      <w:pPr>
        <w:spacing w:before="60"/>
        <w:ind w:firstLine="720"/>
        <w:jc w:val="both"/>
        <w:rPr>
          <w:shd w:val="clear" w:color="auto" w:fill="FFFFFF"/>
          <w:lang w:val="sr-Cyrl-RS"/>
        </w:rPr>
      </w:pPr>
    </w:p>
    <w:p w14:paraId="478ED3DC" w14:textId="77777777" w:rsidR="005B6AD6" w:rsidRDefault="005B6AD6" w:rsidP="00BD7B8B">
      <w:pPr>
        <w:spacing w:before="60"/>
        <w:ind w:firstLine="720"/>
        <w:jc w:val="both"/>
        <w:rPr>
          <w:shd w:val="clear" w:color="auto" w:fill="FFFFFF"/>
          <w:lang w:val="sr-Cyrl-RS"/>
        </w:rPr>
      </w:pPr>
    </w:p>
    <w:p w14:paraId="29ED8E10" w14:textId="01E01F70" w:rsidR="00BD7B8B" w:rsidRDefault="00BD7B8B" w:rsidP="00BD7B8B">
      <w:pPr>
        <w:jc w:val="center"/>
        <w:rPr>
          <w:b/>
          <w:i/>
          <w:lang w:val="sr-Cyrl-RS"/>
        </w:rPr>
      </w:pPr>
      <w:r w:rsidRPr="005B6AD6">
        <w:rPr>
          <w:b/>
          <w:i/>
          <w:lang w:val="sr-Cyrl-RS"/>
        </w:rPr>
        <w:lastRenderedPageBreak/>
        <w:t>СТАТИСТИКА ДРЖАВНОГ ТАКМИЧЕЊА ЗА ОСНОВНЕ ШКОЛЕ, Крагујевац, 25.мај</w:t>
      </w:r>
    </w:p>
    <w:p w14:paraId="0E22B2CE" w14:textId="77777777" w:rsidR="005B6AD6" w:rsidRPr="005B6AD6" w:rsidRDefault="005B6AD6" w:rsidP="00BD7B8B">
      <w:pPr>
        <w:jc w:val="center"/>
        <w:rPr>
          <w:b/>
          <w:lang w:val="sr-Cyrl-RS"/>
        </w:rPr>
      </w:pPr>
    </w:p>
    <w:tbl>
      <w:tblPr>
        <w:tblStyle w:val="TableGrid"/>
        <w:tblW w:w="9765" w:type="dxa"/>
        <w:tblLayout w:type="fixed"/>
        <w:tblLook w:val="04A0" w:firstRow="1" w:lastRow="0" w:firstColumn="1" w:lastColumn="0" w:noHBand="0" w:noVBand="1"/>
      </w:tblPr>
      <w:tblGrid>
        <w:gridCol w:w="417"/>
        <w:gridCol w:w="1930"/>
        <w:gridCol w:w="1045"/>
        <w:gridCol w:w="507"/>
        <w:gridCol w:w="497"/>
        <w:gridCol w:w="517"/>
        <w:gridCol w:w="1562"/>
        <w:gridCol w:w="859"/>
        <w:gridCol w:w="1427"/>
        <w:gridCol w:w="1004"/>
      </w:tblGrid>
      <w:tr w:rsidR="00BD7B8B" w14:paraId="697F55C0" w14:textId="77777777" w:rsidTr="00EC5C28">
        <w:trPr>
          <w:trHeight w:val="613"/>
        </w:trPr>
        <w:tc>
          <w:tcPr>
            <w:tcW w:w="417" w:type="dxa"/>
            <w:shd w:val="clear" w:color="auto" w:fill="DDD8C2" w:themeFill="background2" w:themeFillShade="E5"/>
          </w:tcPr>
          <w:p w14:paraId="196FD38E" w14:textId="77777777" w:rsidR="00BD7B8B" w:rsidRDefault="00BD7B8B" w:rsidP="00EC5C28">
            <w:pPr>
              <w:rPr>
                <w:lang w:val="sr-Cyrl-RS"/>
              </w:rPr>
            </w:pPr>
          </w:p>
        </w:tc>
        <w:tc>
          <w:tcPr>
            <w:tcW w:w="1930" w:type="dxa"/>
            <w:shd w:val="clear" w:color="auto" w:fill="DDD8C2" w:themeFill="background2" w:themeFillShade="E5"/>
          </w:tcPr>
          <w:p w14:paraId="7213BCF5" w14:textId="77777777" w:rsidR="00BD7B8B" w:rsidRDefault="00BD7B8B" w:rsidP="00EC5C28">
            <w:pPr>
              <w:jc w:val="center"/>
              <w:rPr>
                <w:lang w:val="sr-Cyrl-RS"/>
              </w:rPr>
            </w:pPr>
          </w:p>
          <w:p w14:paraId="7A45030E" w14:textId="77777777" w:rsidR="00BD7B8B" w:rsidRDefault="00BD7B8B" w:rsidP="00EC5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РЦТ</w:t>
            </w:r>
          </w:p>
        </w:tc>
        <w:tc>
          <w:tcPr>
            <w:tcW w:w="1045" w:type="dxa"/>
            <w:shd w:val="clear" w:color="auto" w:fill="DDD8C2" w:themeFill="background2" w:themeFillShade="E5"/>
          </w:tcPr>
          <w:p w14:paraId="44931A42" w14:textId="77777777" w:rsidR="00BD7B8B" w:rsidRDefault="00BD7B8B" w:rsidP="00EC5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ученика</w:t>
            </w:r>
          </w:p>
        </w:tc>
        <w:tc>
          <w:tcPr>
            <w:tcW w:w="507" w:type="dxa"/>
            <w:shd w:val="clear" w:color="auto" w:fill="DDD8C2" w:themeFill="background2" w:themeFillShade="E5"/>
          </w:tcPr>
          <w:p w14:paraId="5A633EA6" w14:textId="77777777" w:rsidR="00BD7B8B" w:rsidRDefault="00BD7B8B" w:rsidP="00EC5C28">
            <w:pPr>
              <w:spacing w:line="360" w:lineRule="auto"/>
              <w:jc w:val="center"/>
              <w:rPr>
                <w:lang w:val="sr-Latn-RS"/>
              </w:rPr>
            </w:pPr>
          </w:p>
          <w:p w14:paraId="2C675CFE" w14:textId="77777777" w:rsidR="00BD7B8B" w:rsidRDefault="00BD7B8B" w:rsidP="00EC5C28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497" w:type="dxa"/>
            <w:shd w:val="clear" w:color="auto" w:fill="DDD8C2" w:themeFill="background2" w:themeFillShade="E5"/>
          </w:tcPr>
          <w:p w14:paraId="14674B53" w14:textId="77777777" w:rsidR="00BD7B8B" w:rsidRDefault="00BD7B8B" w:rsidP="00EC5C28">
            <w:pPr>
              <w:spacing w:line="360" w:lineRule="auto"/>
              <w:jc w:val="center"/>
              <w:rPr>
                <w:lang w:val="sr-Latn-RS"/>
              </w:rPr>
            </w:pPr>
          </w:p>
          <w:p w14:paraId="59C17AD4" w14:textId="77777777" w:rsidR="00BD7B8B" w:rsidRDefault="00BD7B8B" w:rsidP="00EC5C28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</w:p>
        </w:tc>
        <w:tc>
          <w:tcPr>
            <w:tcW w:w="517" w:type="dxa"/>
            <w:shd w:val="clear" w:color="auto" w:fill="DDD8C2" w:themeFill="background2" w:themeFillShade="E5"/>
          </w:tcPr>
          <w:p w14:paraId="6E920263" w14:textId="77777777" w:rsidR="00BD7B8B" w:rsidRDefault="00BD7B8B" w:rsidP="00EC5C28">
            <w:pPr>
              <w:spacing w:line="360" w:lineRule="auto"/>
              <w:jc w:val="center"/>
              <w:rPr>
                <w:lang w:val="sr-Latn-RS"/>
              </w:rPr>
            </w:pPr>
          </w:p>
          <w:p w14:paraId="727274F7" w14:textId="77777777" w:rsidR="00BD7B8B" w:rsidRDefault="00BD7B8B" w:rsidP="00EC5C28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III</w:t>
            </w:r>
          </w:p>
        </w:tc>
        <w:tc>
          <w:tcPr>
            <w:tcW w:w="1562" w:type="dxa"/>
            <w:shd w:val="clear" w:color="auto" w:fill="DDD8C2" w:themeFill="background2" w:themeFillShade="E5"/>
          </w:tcPr>
          <w:p w14:paraId="2BFE223D" w14:textId="77777777" w:rsidR="00BD7B8B" w:rsidRDefault="00BD7B8B" w:rsidP="00EC5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награђених</w:t>
            </w:r>
          </w:p>
        </w:tc>
        <w:tc>
          <w:tcPr>
            <w:tcW w:w="859" w:type="dxa"/>
            <w:shd w:val="clear" w:color="auto" w:fill="DDD8C2" w:themeFill="background2" w:themeFillShade="E5"/>
          </w:tcPr>
          <w:p w14:paraId="4F745766" w14:textId="77777777" w:rsidR="00BD7B8B" w:rsidRDefault="00BD7B8B" w:rsidP="00EC5C28">
            <w:pPr>
              <w:jc w:val="center"/>
              <w:rPr>
                <w:lang w:val="sr-Latn-RS"/>
              </w:rPr>
            </w:pPr>
          </w:p>
          <w:p w14:paraId="3D49CAB5" w14:textId="77777777" w:rsidR="00BD7B8B" w:rsidRDefault="00BD7B8B" w:rsidP="00EC5C28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%</w:t>
            </w:r>
          </w:p>
        </w:tc>
        <w:tc>
          <w:tcPr>
            <w:tcW w:w="1427" w:type="dxa"/>
            <w:shd w:val="clear" w:color="auto" w:fill="DDD8C2" w:themeFill="background2" w:themeFillShade="E5"/>
          </w:tcPr>
          <w:p w14:paraId="52F255BF" w14:textId="77777777" w:rsidR="00BD7B8B" w:rsidRDefault="00BD7B8B" w:rsidP="00EC5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Специјалне дипломе</w:t>
            </w:r>
          </w:p>
        </w:tc>
        <w:tc>
          <w:tcPr>
            <w:tcW w:w="1004" w:type="dxa"/>
            <w:shd w:val="clear" w:color="auto" w:fill="DDD8C2" w:themeFill="background2" w:themeFillShade="E5"/>
          </w:tcPr>
          <w:p w14:paraId="35D071FB" w14:textId="77777777" w:rsidR="00BD7B8B" w:rsidRDefault="00BD7B8B" w:rsidP="00EC5C28">
            <w:pPr>
              <w:jc w:val="center"/>
              <w:rPr>
                <w:lang w:val="sr-Latn-RS"/>
              </w:rPr>
            </w:pPr>
          </w:p>
          <w:p w14:paraId="18B16BC0" w14:textId="77777777" w:rsidR="00BD7B8B" w:rsidRDefault="00BD7B8B" w:rsidP="00EC5C28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%</w:t>
            </w:r>
          </w:p>
        </w:tc>
      </w:tr>
      <w:tr w:rsidR="00BD7B8B" w:rsidRPr="001F008C" w14:paraId="03BF3331" w14:textId="77777777" w:rsidTr="00EC5C28">
        <w:trPr>
          <w:trHeight w:val="363"/>
        </w:trPr>
        <w:tc>
          <w:tcPr>
            <w:tcW w:w="417" w:type="dxa"/>
          </w:tcPr>
          <w:p w14:paraId="55099F02" w14:textId="77777777" w:rsidR="00BD7B8B" w:rsidRPr="001F008C" w:rsidRDefault="00BD7B8B" w:rsidP="00EC5C2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1.</w:t>
            </w:r>
          </w:p>
        </w:tc>
        <w:tc>
          <w:tcPr>
            <w:tcW w:w="1930" w:type="dxa"/>
          </w:tcPr>
          <w:p w14:paraId="6D25FE05" w14:textId="77777777" w:rsidR="00BD7B8B" w:rsidRPr="001F008C" w:rsidRDefault="00BD7B8B" w:rsidP="00EC5C28">
            <w:pPr>
              <w:rPr>
                <w:b/>
                <w:bCs/>
                <w:lang w:val="sr-Cyrl-RS"/>
              </w:rPr>
            </w:pPr>
            <w:r w:rsidRPr="001F008C">
              <w:rPr>
                <w:b/>
                <w:bCs/>
                <w:lang w:val="sr-Cyrl-RS"/>
              </w:rPr>
              <w:t>Врање</w:t>
            </w:r>
          </w:p>
        </w:tc>
        <w:tc>
          <w:tcPr>
            <w:tcW w:w="1045" w:type="dxa"/>
            <w:shd w:val="clear" w:color="auto" w:fill="DDD8C2" w:themeFill="background2" w:themeFillShade="E5"/>
          </w:tcPr>
          <w:p w14:paraId="658EEE0A" w14:textId="77777777" w:rsidR="00BD7B8B" w:rsidRPr="001F008C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33</w:t>
            </w:r>
          </w:p>
        </w:tc>
        <w:tc>
          <w:tcPr>
            <w:tcW w:w="507" w:type="dxa"/>
          </w:tcPr>
          <w:p w14:paraId="374EE8F3" w14:textId="77777777" w:rsidR="00BD7B8B" w:rsidRPr="001F008C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497" w:type="dxa"/>
          </w:tcPr>
          <w:p w14:paraId="694B7AA8" w14:textId="77777777" w:rsidR="00BD7B8B" w:rsidRPr="001F008C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517" w:type="dxa"/>
          </w:tcPr>
          <w:p w14:paraId="0FAD6AB5" w14:textId="77777777" w:rsidR="00BD7B8B" w:rsidRPr="001F008C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16</w:t>
            </w:r>
          </w:p>
        </w:tc>
        <w:tc>
          <w:tcPr>
            <w:tcW w:w="1562" w:type="dxa"/>
            <w:shd w:val="clear" w:color="auto" w:fill="DDD8C2" w:themeFill="background2" w:themeFillShade="E5"/>
          </w:tcPr>
          <w:p w14:paraId="0AE355E8" w14:textId="77777777" w:rsidR="00BD7B8B" w:rsidRPr="001F008C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23</w:t>
            </w:r>
          </w:p>
        </w:tc>
        <w:tc>
          <w:tcPr>
            <w:tcW w:w="859" w:type="dxa"/>
          </w:tcPr>
          <w:p w14:paraId="4E6368F1" w14:textId="77777777" w:rsidR="00BD7B8B" w:rsidRPr="006A75F7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70</w:t>
            </w:r>
          </w:p>
        </w:tc>
        <w:tc>
          <w:tcPr>
            <w:tcW w:w="1427" w:type="dxa"/>
            <w:shd w:val="clear" w:color="auto" w:fill="DDD8C2" w:themeFill="background2" w:themeFillShade="E5"/>
          </w:tcPr>
          <w:p w14:paraId="56BDC037" w14:textId="77777777" w:rsidR="00BD7B8B" w:rsidRPr="001F008C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11</w:t>
            </w:r>
          </w:p>
        </w:tc>
        <w:tc>
          <w:tcPr>
            <w:tcW w:w="1004" w:type="dxa"/>
          </w:tcPr>
          <w:p w14:paraId="4883CF94" w14:textId="77777777" w:rsidR="00BD7B8B" w:rsidRPr="002831D7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34</w:t>
            </w:r>
          </w:p>
        </w:tc>
      </w:tr>
    </w:tbl>
    <w:p w14:paraId="591B8AC8" w14:textId="77777777" w:rsidR="00BD7B8B" w:rsidRDefault="00BD7B8B" w:rsidP="00BD7B8B">
      <w:pPr>
        <w:ind w:left="360"/>
        <w:jc w:val="both"/>
        <w:rPr>
          <w:b/>
          <w:lang w:val="sr-Cyrl-RS"/>
        </w:rPr>
      </w:pPr>
    </w:p>
    <w:p w14:paraId="10A80C67" w14:textId="77777777" w:rsidR="00BD7B8B" w:rsidRPr="00AB0698" w:rsidRDefault="00BD7B8B" w:rsidP="00BD7B8B">
      <w:pPr>
        <w:ind w:left="360"/>
        <w:jc w:val="both"/>
        <w:rPr>
          <w:b/>
          <w:lang w:val="sr-Cyrl-RS"/>
        </w:rPr>
      </w:pPr>
    </w:p>
    <w:p w14:paraId="19F0748E" w14:textId="6BC56B66" w:rsidR="00BD7B8B" w:rsidRDefault="00BD7B8B" w:rsidP="00BD7B8B">
      <w:pPr>
        <w:spacing w:before="60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Н</w:t>
      </w:r>
      <w:r w:rsidR="005B6AD6">
        <w:rPr>
          <w:shd w:val="clear" w:color="auto" w:fill="FFFFFF"/>
          <w:lang w:val="sr-Cyrl-RS"/>
        </w:rPr>
        <w:t>а Државном такмичењу та</w:t>
      </w:r>
      <w:r w:rsidR="00133B58">
        <w:rPr>
          <w:shd w:val="clear" w:color="auto" w:fill="FFFFFF"/>
          <w:lang w:val="sr-Cyrl-RS"/>
        </w:rPr>
        <w:t xml:space="preserve">лентованих ученика средњих школа </w:t>
      </w:r>
      <w:r>
        <w:rPr>
          <w:shd w:val="clear" w:color="auto" w:fill="FFFFFF"/>
          <w:lang w:val="sr-Cyrl-RS"/>
        </w:rPr>
        <w:t>представљало</w:t>
      </w:r>
      <w:r w:rsidR="00133B58">
        <w:rPr>
          <w:shd w:val="clear" w:color="auto" w:fill="FFFFFF"/>
          <w:lang w:val="sr-Cyrl-RS"/>
        </w:rPr>
        <w:t xml:space="preserve"> нас</w:t>
      </w:r>
      <w:r>
        <w:rPr>
          <w:shd w:val="clear" w:color="auto" w:fill="FFFFFF"/>
          <w:lang w:val="sr-Cyrl-RS"/>
        </w:rPr>
        <w:t xml:space="preserve"> </w:t>
      </w:r>
      <w:r w:rsidR="00133B58">
        <w:rPr>
          <w:shd w:val="clear" w:color="auto" w:fill="FFFFFF"/>
          <w:lang w:val="sr-Cyrl-RS"/>
        </w:rPr>
        <w:t xml:space="preserve">је </w:t>
      </w:r>
      <w:r>
        <w:rPr>
          <w:shd w:val="clear" w:color="auto" w:fill="FFFFFF"/>
          <w:lang w:val="sr-Cyrl-RS"/>
        </w:rPr>
        <w:t xml:space="preserve">36 ученика, од којих је 21 </w:t>
      </w:r>
      <w:r w:rsidR="00133B58">
        <w:rPr>
          <w:shd w:val="clear" w:color="auto" w:fill="FFFFFF"/>
          <w:lang w:val="sr-Cyrl-RS"/>
        </w:rPr>
        <w:t xml:space="preserve">ученик </w:t>
      </w:r>
      <w:r>
        <w:rPr>
          <w:shd w:val="clear" w:color="auto" w:fill="FFFFFF"/>
          <w:lang w:val="sr-Cyrl-RS"/>
        </w:rPr>
        <w:t xml:space="preserve">освојио једно од прва три места у укупном пласману (тест знања и одбрана рада). </w:t>
      </w:r>
      <w:r w:rsidRPr="00FB4810">
        <w:rPr>
          <w:shd w:val="clear" w:color="auto" w:fill="FFFFFF"/>
          <w:lang w:val="sr-Cyrl-RS"/>
        </w:rPr>
        <w:t>Специјалне дипломе за</w:t>
      </w:r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квалитет</w:t>
      </w:r>
      <w:proofErr w:type="spellEnd"/>
      <w:r w:rsidRPr="00FB4810">
        <w:rPr>
          <w:shd w:val="clear" w:color="auto" w:fill="FFFFFF"/>
          <w:lang w:val="en-US"/>
        </w:rPr>
        <w:t xml:space="preserve"> и </w:t>
      </w:r>
      <w:proofErr w:type="spellStart"/>
      <w:r w:rsidRPr="00FB4810">
        <w:rPr>
          <w:shd w:val="clear" w:color="auto" w:fill="FFFFFF"/>
          <w:lang w:val="en-US"/>
        </w:rPr>
        <w:t>одбрану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истраживачког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proofErr w:type="spellStart"/>
      <w:r w:rsidRPr="00FB4810">
        <w:rPr>
          <w:shd w:val="clear" w:color="auto" w:fill="FFFFFF"/>
          <w:lang w:val="en-US"/>
        </w:rPr>
        <w:t>рада</w:t>
      </w:r>
      <w:proofErr w:type="spellEnd"/>
      <w:r w:rsidRPr="00FB4810">
        <w:rPr>
          <w:shd w:val="clear" w:color="auto" w:fill="FFFFFF"/>
          <w:lang w:val="en-US"/>
        </w:rPr>
        <w:t xml:space="preserve"> </w:t>
      </w:r>
      <w:r w:rsidRPr="00FB4810">
        <w:rPr>
          <w:shd w:val="clear" w:color="auto" w:fill="FFFFFF"/>
          <w:lang w:val="sr-Cyrl-RS"/>
        </w:rPr>
        <w:t>добил</w:t>
      </w:r>
      <w:r>
        <w:rPr>
          <w:shd w:val="clear" w:color="auto" w:fill="FFFFFF"/>
          <w:lang w:val="sr-Cyrl-RS"/>
        </w:rPr>
        <w:t>а су три</w:t>
      </w:r>
      <w:r w:rsidRPr="00FB4810">
        <w:rPr>
          <w:shd w:val="clear" w:color="auto" w:fill="FFFFFF"/>
          <w:lang w:val="en-US"/>
        </w:rPr>
        <w:t xml:space="preserve"> </w:t>
      </w:r>
      <w:r w:rsidRPr="00FB4810">
        <w:rPr>
          <w:shd w:val="clear" w:color="auto" w:fill="FFFFFF"/>
          <w:lang w:val="sr-Cyrl-RS"/>
        </w:rPr>
        <w:t>такмичара.</w:t>
      </w:r>
    </w:p>
    <w:p w14:paraId="38B43AB6" w14:textId="77777777" w:rsidR="00BD7B8B" w:rsidRDefault="00BD7B8B" w:rsidP="00BD7B8B">
      <w:pPr>
        <w:spacing w:before="60"/>
        <w:ind w:firstLine="720"/>
        <w:jc w:val="both"/>
        <w:rPr>
          <w:shd w:val="clear" w:color="auto" w:fill="FFFFFF"/>
          <w:lang w:val="sr-Cyrl-RS"/>
        </w:rPr>
      </w:pPr>
    </w:p>
    <w:p w14:paraId="753D2AC3" w14:textId="5F7939E0" w:rsidR="00BD7B8B" w:rsidRDefault="00BD7B8B" w:rsidP="00BD7B8B">
      <w:pPr>
        <w:jc w:val="center"/>
        <w:rPr>
          <w:b/>
          <w:i/>
          <w:lang w:val="sr-Cyrl-RS"/>
        </w:rPr>
      </w:pPr>
      <w:r w:rsidRPr="005B6AD6">
        <w:rPr>
          <w:b/>
          <w:i/>
          <w:lang w:val="sr-Cyrl-RS"/>
        </w:rPr>
        <w:t>СТАТИСТИКА ДРЖАВНОГ ТАКМИЧЕЊА ЗА СРЕДЊЕ ШКОЛЕ, Крагујевац, 25.мај</w:t>
      </w:r>
    </w:p>
    <w:p w14:paraId="48AE2E00" w14:textId="77777777" w:rsidR="00133B58" w:rsidRPr="005B6AD6" w:rsidRDefault="00133B58" w:rsidP="00BD7B8B">
      <w:pPr>
        <w:jc w:val="center"/>
        <w:rPr>
          <w:b/>
          <w:i/>
          <w:lang w:val="sr-Cyrl-RS"/>
        </w:rPr>
      </w:pPr>
    </w:p>
    <w:tbl>
      <w:tblPr>
        <w:tblStyle w:val="TableGrid"/>
        <w:tblW w:w="9765" w:type="dxa"/>
        <w:tblLayout w:type="fixed"/>
        <w:tblLook w:val="04A0" w:firstRow="1" w:lastRow="0" w:firstColumn="1" w:lastColumn="0" w:noHBand="0" w:noVBand="1"/>
      </w:tblPr>
      <w:tblGrid>
        <w:gridCol w:w="417"/>
        <w:gridCol w:w="1930"/>
        <w:gridCol w:w="1045"/>
        <w:gridCol w:w="507"/>
        <w:gridCol w:w="497"/>
        <w:gridCol w:w="517"/>
        <w:gridCol w:w="1562"/>
        <w:gridCol w:w="859"/>
        <w:gridCol w:w="1427"/>
        <w:gridCol w:w="1004"/>
      </w:tblGrid>
      <w:tr w:rsidR="00BD7B8B" w14:paraId="4EF3D155" w14:textId="77777777" w:rsidTr="00EC5C28">
        <w:trPr>
          <w:trHeight w:val="613"/>
        </w:trPr>
        <w:tc>
          <w:tcPr>
            <w:tcW w:w="417" w:type="dxa"/>
            <w:shd w:val="clear" w:color="auto" w:fill="DDD8C2" w:themeFill="background2" w:themeFillShade="E5"/>
          </w:tcPr>
          <w:p w14:paraId="469E6217" w14:textId="77777777" w:rsidR="00BD7B8B" w:rsidRDefault="00BD7B8B" w:rsidP="00EC5C28">
            <w:pPr>
              <w:rPr>
                <w:lang w:val="sr-Cyrl-RS"/>
              </w:rPr>
            </w:pPr>
          </w:p>
        </w:tc>
        <w:tc>
          <w:tcPr>
            <w:tcW w:w="1930" w:type="dxa"/>
            <w:shd w:val="clear" w:color="auto" w:fill="DDD8C2" w:themeFill="background2" w:themeFillShade="E5"/>
          </w:tcPr>
          <w:p w14:paraId="4525F1E2" w14:textId="77777777" w:rsidR="00BD7B8B" w:rsidRDefault="00BD7B8B" w:rsidP="00EC5C28">
            <w:pPr>
              <w:jc w:val="center"/>
              <w:rPr>
                <w:lang w:val="sr-Cyrl-RS"/>
              </w:rPr>
            </w:pPr>
          </w:p>
          <w:p w14:paraId="5BBD49A9" w14:textId="77777777" w:rsidR="00BD7B8B" w:rsidRDefault="00BD7B8B" w:rsidP="00EC5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РЦТ</w:t>
            </w:r>
          </w:p>
        </w:tc>
        <w:tc>
          <w:tcPr>
            <w:tcW w:w="1045" w:type="dxa"/>
            <w:shd w:val="clear" w:color="auto" w:fill="DDD8C2" w:themeFill="background2" w:themeFillShade="E5"/>
          </w:tcPr>
          <w:p w14:paraId="07BFBB14" w14:textId="77777777" w:rsidR="00BD7B8B" w:rsidRDefault="00BD7B8B" w:rsidP="00EC5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ученика</w:t>
            </w:r>
          </w:p>
        </w:tc>
        <w:tc>
          <w:tcPr>
            <w:tcW w:w="507" w:type="dxa"/>
            <w:shd w:val="clear" w:color="auto" w:fill="DDD8C2" w:themeFill="background2" w:themeFillShade="E5"/>
          </w:tcPr>
          <w:p w14:paraId="6178AA35" w14:textId="77777777" w:rsidR="00BD7B8B" w:rsidRDefault="00BD7B8B" w:rsidP="00EC5C28">
            <w:pPr>
              <w:spacing w:line="360" w:lineRule="auto"/>
              <w:jc w:val="center"/>
              <w:rPr>
                <w:lang w:val="sr-Latn-RS"/>
              </w:rPr>
            </w:pPr>
          </w:p>
          <w:p w14:paraId="6D269914" w14:textId="77777777" w:rsidR="00BD7B8B" w:rsidRDefault="00BD7B8B" w:rsidP="00EC5C28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497" w:type="dxa"/>
            <w:shd w:val="clear" w:color="auto" w:fill="DDD8C2" w:themeFill="background2" w:themeFillShade="E5"/>
          </w:tcPr>
          <w:p w14:paraId="7CCB8EB2" w14:textId="77777777" w:rsidR="00BD7B8B" w:rsidRDefault="00BD7B8B" w:rsidP="00EC5C28">
            <w:pPr>
              <w:spacing w:line="360" w:lineRule="auto"/>
              <w:jc w:val="center"/>
              <w:rPr>
                <w:lang w:val="sr-Latn-RS"/>
              </w:rPr>
            </w:pPr>
          </w:p>
          <w:p w14:paraId="282E3B60" w14:textId="77777777" w:rsidR="00BD7B8B" w:rsidRDefault="00BD7B8B" w:rsidP="00EC5C28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</w:p>
        </w:tc>
        <w:tc>
          <w:tcPr>
            <w:tcW w:w="517" w:type="dxa"/>
            <w:shd w:val="clear" w:color="auto" w:fill="DDD8C2" w:themeFill="background2" w:themeFillShade="E5"/>
          </w:tcPr>
          <w:p w14:paraId="10A89D55" w14:textId="77777777" w:rsidR="00BD7B8B" w:rsidRDefault="00BD7B8B" w:rsidP="00EC5C28">
            <w:pPr>
              <w:spacing w:line="360" w:lineRule="auto"/>
              <w:jc w:val="center"/>
              <w:rPr>
                <w:lang w:val="sr-Latn-RS"/>
              </w:rPr>
            </w:pPr>
          </w:p>
          <w:p w14:paraId="2FA875FC" w14:textId="77777777" w:rsidR="00BD7B8B" w:rsidRDefault="00BD7B8B" w:rsidP="00EC5C28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III</w:t>
            </w:r>
          </w:p>
        </w:tc>
        <w:tc>
          <w:tcPr>
            <w:tcW w:w="1562" w:type="dxa"/>
            <w:shd w:val="clear" w:color="auto" w:fill="DDD8C2" w:themeFill="background2" w:themeFillShade="E5"/>
          </w:tcPr>
          <w:p w14:paraId="6CC30F8C" w14:textId="77777777" w:rsidR="00BD7B8B" w:rsidRDefault="00BD7B8B" w:rsidP="00EC5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награђених</w:t>
            </w:r>
          </w:p>
        </w:tc>
        <w:tc>
          <w:tcPr>
            <w:tcW w:w="859" w:type="dxa"/>
            <w:shd w:val="clear" w:color="auto" w:fill="DDD8C2" w:themeFill="background2" w:themeFillShade="E5"/>
          </w:tcPr>
          <w:p w14:paraId="1238673F" w14:textId="77777777" w:rsidR="00BD7B8B" w:rsidRDefault="00BD7B8B" w:rsidP="00EC5C28">
            <w:pPr>
              <w:jc w:val="center"/>
              <w:rPr>
                <w:lang w:val="sr-Latn-RS"/>
              </w:rPr>
            </w:pPr>
          </w:p>
          <w:p w14:paraId="18DD9941" w14:textId="77777777" w:rsidR="00BD7B8B" w:rsidRDefault="00BD7B8B" w:rsidP="00EC5C28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%</w:t>
            </w:r>
          </w:p>
        </w:tc>
        <w:tc>
          <w:tcPr>
            <w:tcW w:w="1427" w:type="dxa"/>
            <w:shd w:val="clear" w:color="auto" w:fill="DDD8C2" w:themeFill="background2" w:themeFillShade="E5"/>
          </w:tcPr>
          <w:p w14:paraId="084D2364" w14:textId="77777777" w:rsidR="00BD7B8B" w:rsidRDefault="00BD7B8B" w:rsidP="00EC5C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Специјалне дипломе</w:t>
            </w:r>
          </w:p>
        </w:tc>
        <w:tc>
          <w:tcPr>
            <w:tcW w:w="1004" w:type="dxa"/>
            <w:shd w:val="clear" w:color="auto" w:fill="DDD8C2" w:themeFill="background2" w:themeFillShade="E5"/>
          </w:tcPr>
          <w:p w14:paraId="12535F77" w14:textId="77777777" w:rsidR="00BD7B8B" w:rsidRDefault="00BD7B8B" w:rsidP="00EC5C28">
            <w:pPr>
              <w:jc w:val="center"/>
              <w:rPr>
                <w:lang w:val="sr-Latn-RS"/>
              </w:rPr>
            </w:pPr>
          </w:p>
          <w:p w14:paraId="23820B2F" w14:textId="77777777" w:rsidR="00BD7B8B" w:rsidRDefault="00BD7B8B" w:rsidP="00EC5C28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%</w:t>
            </w:r>
          </w:p>
        </w:tc>
      </w:tr>
      <w:tr w:rsidR="00BD7B8B" w:rsidRPr="001F008C" w14:paraId="1AD2A14A" w14:textId="77777777" w:rsidTr="00EC5C28">
        <w:trPr>
          <w:trHeight w:val="363"/>
        </w:trPr>
        <w:tc>
          <w:tcPr>
            <w:tcW w:w="417" w:type="dxa"/>
          </w:tcPr>
          <w:p w14:paraId="7AB279C0" w14:textId="77777777" w:rsidR="00BD7B8B" w:rsidRPr="001F008C" w:rsidRDefault="00BD7B8B" w:rsidP="00EC5C2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1.</w:t>
            </w:r>
          </w:p>
        </w:tc>
        <w:tc>
          <w:tcPr>
            <w:tcW w:w="1930" w:type="dxa"/>
          </w:tcPr>
          <w:p w14:paraId="2BF5ACB8" w14:textId="77777777" w:rsidR="00BD7B8B" w:rsidRPr="001F008C" w:rsidRDefault="00BD7B8B" w:rsidP="00EC5C28">
            <w:pPr>
              <w:rPr>
                <w:b/>
                <w:bCs/>
                <w:lang w:val="sr-Cyrl-RS"/>
              </w:rPr>
            </w:pPr>
            <w:r w:rsidRPr="001F008C">
              <w:rPr>
                <w:b/>
                <w:bCs/>
                <w:lang w:val="sr-Cyrl-RS"/>
              </w:rPr>
              <w:t>Врање</w:t>
            </w:r>
          </w:p>
        </w:tc>
        <w:tc>
          <w:tcPr>
            <w:tcW w:w="1045" w:type="dxa"/>
            <w:shd w:val="clear" w:color="auto" w:fill="DDD8C2" w:themeFill="background2" w:themeFillShade="E5"/>
          </w:tcPr>
          <w:p w14:paraId="0AEFCCF6" w14:textId="77777777" w:rsidR="00BD7B8B" w:rsidRPr="001F008C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36</w:t>
            </w:r>
          </w:p>
        </w:tc>
        <w:tc>
          <w:tcPr>
            <w:tcW w:w="507" w:type="dxa"/>
          </w:tcPr>
          <w:p w14:paraId="2C96C319" w14:textId="77777777" w:rsidR="00BD7B8B" w:rsidRPr="001F008C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497" w:type="dxa"/>
          </w:tcPr>
          <w:p w14:paraId="2EC765BB" w14:textId="77777777" w:rsidR="00BD7B8B" w:rsidRPr="001F008C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517" w:type="dxa"/>
          </w:tcPr>
          <w:p w14:paraId="329693FF" w14:textId="77777777" w:rsidR="00BD7B8B" w:rsidRPr="001F008C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</w:t>
            </w:r>
          </w:p>
        </w:tc>
        <w:tc>
          <w:tcPr>
            <w:tcW w:w="1562" w:type="dxa"/>
            <w:shd w:val="clear" w:color="auto" w:fill="DDD8C2" w:themeFill="background2" w:themeFillShade="E5"/>
          </w:tcPr>
          <w:p w14:paraId="55B8680A" w14:textId="77777777" w:rsidR="00BD7B8B" w:rsidRPr="001F008C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</w:t>
            </w:r>
          </w:p>
        </w:tc>
        <w:tc>
          <w:tcPr>
            <w:tcW w:w="859" w:type="dxa"/>
          </w:tcPr>
          <w:p w14:paraId="1E7C2FA3" w14:textId="77777777" w:rsidR="00BD7B8B" w:rsidRPr="006A75F7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59</w:t>
            </w:r>
          </w:p>
        </w:tc>
        <w:tc>
          <w:tcPr>
            <w:tcW w:w="1427" w:type="dxa"/>
            <w:shd w:val="clear" w:color="auto" w:fill="DDD8C2" w:themeFill="background2" w:themeFillShade="E5"/>
          </w:tcPr>
          <w:p w14:paraId="1D3C3830" w14:textId="77777777" w:rsidR="00BD7B8B" w:rsidRPr="001F008C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1004" w:type="dxa"/>
          </w:tcPr>
          <w:p w14:paraId="2A445737" w14:textId="77777777" w:rsidR="00BD7B8B" w:rsidRPr="002831D7" w:rsidRDefault="00BD7B8B" w:rsidP="00EC5C28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</w:p>
        </w:tc>
      </w:tr>
    </w:tbl>
    <w:p w14:paraId="1D82523A" w14:textId="77777777" w:rsidR="00BD7B8B" w:rsidRPr="00003D8D" w:rsidRDefault="00BD7B8B" w:rsidP="00BD7B8B">
      <w:pPr>
        <w:spacing w:before="60"/>
        <w:ind w:firstLine="720"/>
        <w:jc w:val="both"/>
        <w:rPr>
          <w:lang w:val="sr-Cyrl-RS"/>
        </w:rPr>
      </w:pPr>
    </w:p>
    <w:p w14:paraId="2B993358" w14:textId="77777777" w:rsidR="00BD7B8B" w:rsidRPr="00EE6AAD" w:rsidRDefault="00BD7B8B" w:rsidP="00BD7B8B">
      <w:pPr>
        <w:spacing w:before="60"/>
        <w:ind w:left="360"/>
        <w:jc w:val="both"/>
        <w:rPr>
          <w:lang w:val="sr-Cyrl-RS"/>
        </w:rPr>
      </w:pPr>
      <w:r w:rsidRPr="00EE6AAD">
        <w:rPr>
          <w:lang w:val="sr-Cyrl-RS"/>
        </w:rPr>
        <w:t xml:space="preserve">Број ангажованих ментора из Врања у школској 2025-2026: 31 </w:t>
      </w:r>
    </w:p>
    <w:p w14:paraId="2F537A41" w14:textId="77777777" w:rsidR="00BD7B8B" w:rsidRDefault="00BD7B8B" w:rsidP="00BD7B8B">
      <w:pPr>
        <w:spacing w:before="60"/>
        <w:ind w:left="360"/>
        <w:jc w:val="both"/>
        <w:rPr>
          <w:lang w:val="sr-Cyrl-RS"/>
        </w:rPr>
      </w:pPr>
    </w:p>
    <w:p w14:paraId="3085EDCD" w14:textId="77777777" w:rsidR="00BD7B8B" w:rsidRPr="00EE6AAD" w:rsidRDefault="00BD7B8B" w:rsidP="00BD7B8B">
      <w:pPr>
        <w:spacing w:before="60"/>
        <w:ind w:left="360"/>
        <w:jc w:val="both"/>
        <w:rPr>
          <w:lang w:val="sr-Cyrl-RS"/>
        </w:rPr>
      </w:pPr>
    </w:p>
    <w:p w14:paraId="1D009150" w14:textId="4C6F2AD9" w:rsidR="00BD7B8B" w:rsidRPr="00003D8D" w:rsidRDefault="00BD7B8B" w:rsidP="00133B58">
      <w:pPr>
        <w:pStyle w:val="ListParagraph"/>
        <w:numPr>
          <w:ilvl w:val="0"/>
          <w:numId w:val="16"/>
        </w:numPr>
        <w:spacing w:before="60"/>
        <w:ind w:left="284" w:hanging="218"/>
        <w:jc w:val="both"/>
        <w:rPr>
          <w:lang w:val="sr-Cyrl-RS"/>
        </w:rPr>
      </w:pPr>
      <w:r w:rsidRPr="00003D8D">
        <w:rPr>
          <w:lang w:val="sr-Cyrl-RS"/>
        </w:rPr>
        <w:t xml:space="preserve"> </w:t>
      </w:r>
      <w:r w:rsidRPr="007368AD">
        <w:rPr>
          <w:b/>
          <w:i/>
          <w:iCs/>
          <w:lang w:val="sr-Cyrl-RS"/>
        </w:rPr>
        <w:t xml:space="preserve">Додела диплома и награда талентованим ученицима </w:t>
      </w:r>
      <w:r w:rsidRPr="007368AD">
        <w:rPr>
          <w:b/>
          <w:i/>
          <w:iCs/>
          <w:lang w:val="en-US"/>
        </w:rPr>
        <w:t>-</w:t>
      </w:r>
      <w:r w:rsidRPr="007368AD">
        <w:rPr>
          <w:b/>
          <w:i/>
          <w:iCs/>
          <w:lang w:val="sr-Cyrl-RS"/>
        </w:rPr>
        <w:t>30.</w:t>
      </w:r>
      <w:r w:rsidRPr="007368AD">
        <w:rPr>
          <w:b/>
          <w:i/>
          <w:iCs/>
          <w:lang w:val="en-US"/>
        </w:rPr>
        <w:t xml:space="preserve"> </w:t>
      </w:r>
      <w:r w:rsidRPr="007368AD">
        <w:rPr>
          <w:b/>
          <w:i/>
          <w:iCs/>
          <w:lang w:val="sr-Cyrl-RS"/>
        </w:rPr>
        <w:t>јун 2025. године</w:t>
      </w:r>
    </w:p>
    <w:p w14:paraId="67865DCD" w14:textId="7C532561" w:rsidR="00BD7B8B" w:rsidRPr="00133B58" w:rsidRDefault="00BD7B8B" w:rsidP="00133B58">
      <w:pPr>
        <w:spacing w:before="60"/>
        <w:jc w:val="both"/>
        <w:rPr>
          <w:lang w:val="sr-Cyrl-RS"/>
        </w:rPr>
      </w:pPr>
      <w:r>
        <w:rPr>
          <w:lang w:val="sr-Cyrl-RS"/>
        </w:rPr>
        <w:t>Крајем јуна</w:t>
      </w:r>
      <w:r w:rsidR="00133B58">
        <w:rPr>
          <w:lang w:val="sr-Cyrl-RS"/>
        </w:rPr>
        <w:t xml:space="preserve">, </w:t>
      </w:r>
      <w:r>
        <w:rPr>
          <w:lang w:val="sr-Cyrl-RS"/>
        </w:rPr>
        <w:t>у</w:t>
      </w:r>
      <w:r w:rsidRPr="00460828">
        <w:rPr>
          <w:lang w:val="sr-Cyrl-RS"/>
        </w:rPr>
        <w:t xml:space="preserve"> Скупшинској сали</w:t>
      </w:r>
      <w:r w:rsidR="00133B58">
        <w:rPr>
          <w:lang w:val="sr-Cyrl-RS"/>
        </w:rPr>
        <w:t>,</w:t>
      </w:r>
      <w:r w:rsidRPr="00460828">
        <w:rPr>
          <w:lang w:val="sr-Cyrl-RS"/>
        </w:rPr>
        <w:t xml:space="preserve"> одржана </w:t>
      </w:r>
      <w:r w:rsidR="00133B58">
        <w:rPr>
          <w:lang w:val="sr-Cyrl-RS"/>
        </w:rPr>
        <w:t xml:space="preserve">је </w:t>
      </w:r>
      <w:r w:rsidRPr="00460828">
        <w:rPr>
          <w:lang w:val="sr-Cyrl-RS"/>
        </w:rPr>
        <w:t>додела диплома и награда ученицима основних и средњих школа који су остварили пласман на 6</w:t>
      </w:r>
      <w:r>
        <w:rPr>
          <w:lang w:val="sr-Cyrl-RS"/>
        </w:rPr>
        <w:t>7</w:t>
      </w:r>
      <w:r w:rsidRPr="00460828">
        <w:rPr>
          <w:lang w:val="sr-Cyrl-RS"/>
        </w:rPr>
        <w:t>. Регионалном и Државном такмичењу талентованих ученика РС из свих наставних предмета.</w:t>
      </w:r>
      <w:r w:rsidR="00133B58">
        <w:rPr>
          <w:lang w:val="sr-Cyrl-RS"/>
        </w:rPr>
        <w:t xml:space="preserve"> </w:t>
      </w:r>
      <w:r w:rsidRPr="00133B58">
        <w:rPr>
          <w:lang w:val="sr-Cyrl-RS"/>
        </w:rPr>
        <w:t>Најуспешнијим талентованим ученицима</w:t>
      </w:r>
      <w:r w:rsidR="00133B58" w:rsidRPr="00133B58">
        <w:rPr>
          <w:lang w:val="sr-Cyrl-RS"/>
        </w:rPr>
        <w:t xml:space="preserve"> дипломе и награде уручила је </w:t>
      </w:r>
      <w:r w:rsidRPr="00133B58">
        <w:rPr>
          <w:lang w:val="sr-Cyrl-RS"/>
        </w:rPr>
        <w:t>пред</w:t>
      </w:r>
      <w:r w:rsidR="00133B58">
        <w:rPr>
          <w:lang w:val="sr-Cyrl-RS"/>
        </w:rPr>
        <w:t>седница Скупштине Града Врања.</w:t>
      </w:r>
    </w:p>
    <w:p w14:paraId="28C96DF9" w14:textId="77777777" w:rsidR="00BD7B8B" w:rsidRPr="00097171" w:rsidRDefault="00BD7B8B" w:rsidP="00BD7B8B">
      <w:pPr>
        <w:spacing w:before="60"/>
        <w:jc w:val="both"/>
        <w:rPr>
          <w:color w:val="FF0000"/>
          <w:lang w:val="sr-Cyrl-RS"/>
        </w:rPr>
      </w:pPr>
    </w:p>
    <w:p w14:paraId="528CA8FF" w14:textId="77777777" w:rsidR="00BD7B8B" w:rsidRDefault="00BD7B8B" w:rsidP="00133B58">
      <w:pPr>
        <w:pStyle w:val="ListParagraph"/>
        <w:numPr>
          <w:ilvl w:val="0"/>
          <w:numId w:val="23"/>
        </w:numPr>
        <w:spacing w:before="60"/>
        <w:ind w:left="284" w:hanging="284"/>
        <w:jc w:val="both"/>
        <w:rPr>
          <w:lang w:val="sr-Cyrl-RS"/>
        </w:rPr>
      </w:pPr>
      <w:r w:rsidRPr="007368AD">
        <w:rPr>
          <w:b/>
          <w:bCs/>
          <w:i/>
          <w:iCs/>
          <w:lang w:val="sr-Cyrl-RS"/>
        </w:rPr>
        <w:t>Дан науке -10.</w:t>
      </w:r>
      <w:r>
        <w:rPr>
          <w:b/>
          <w:bCs/>
          <w:i/>
          <w:iCs/>
          <w:lang w:val="sr-Cyrl-RS"/>
        </w:rPr>
        <w:t xml:space="preserve"> </w:t>
      </w:r>
      <w:r w:rsidRPr="007368AD">
        <w:rPr>
          <w:b/>
          <w:bCs/>
          <w:i/>
          <w:iCs/>
          <w:lang w:val="sr-Cyrl-RS"/>
        </w:rPr>
        <w:t>јул 2025</w:t>
      </w:r>
      <w:r>
        <w:rPr>
          <w:lang w:val="sr-Cyrl-RS"/>
        </w:rPr>
        <w:t>.</w:t>
      </w:r>
    </w:p>
    <w:p w14:paraId="793C19AC" w14:textId="0E410FB0" w:rsidR="00BD7B8B" w:rsidRPr="00097171" w:rsidRDefault="00BD7B8B" w:rsidP="00BD7B8B">
      <w:pPr>
        <w:spacing w:before="60"/>
        <w:jc w:val="both"/>
        <w:rPr>
          <w:color w:val="FF0000"/>
          <w:lang w:val="sr-Cyrl-RS"/>
        </w:rPr>
      </w:pPr>
      <w:r>
        <w:rPr>
          <w:lang w:val="sr-Cyrl-RS"/>
        </w:rPr>
        <w:t xml:space="preserve">Едукативним дружењем је обележен Дан науке у Србији, </w:t>
      </w:r>
      <w:r w:rsidRPr="007368AD">
        <w:rPr>
          <w:lang w:val="sr-Cyrl-RS"/>
        </w:rPr>
        <w:t>који је установљен поводом датума рођења Николе Тесле, једног од највећих светских научника српског порекла.</w:t>
      </w:r>
      <w:r>
        <w:rPr>
          <w:lang w:val="sr-Cyrl-RS"/>
        </w:rPr>
        <w:t xml:space="preserve"> Осморо</w:t>
      </w:r>
      <w:r w:rsidRPr="007368AD">
        <w:rPr>
          <w:lang w:val="sr-Cyrl-RS"/>
        </w:rPr>
        <w:t xml:space="preserve"> наших овогодишњих </w:t>
      </w:r>
      <w:r>
        <w:rPr>
          <w:lang w:val="sr-Cyrl-RS"/>
        </w:rPr>
        <w:t xml:space="preserve">успешних </w:t>
      </w:r>
      <w:r w:rsidRPr="007368AD">
        <w:rPr>
          <w:lang w:val="sr-Cyrl-RS"/>
        </w:rPr>
        <w:t xml:space="preserve">полазника је </w:t>
      </w:r>
      <w:r>
        <w:rPr>
          <w:lang w:val="sr-Cyrl-RS"/>
        </w:rPr>
        <w:t>том приликом</w:t>
      </w:r>
      <w:r w:rsidRPr="007368AD">
        <w:rPr>
          <w:lang w:val="sr-Cyrl-RS"/>
        </w:rPr>
        <w:t xml:space="preserve"> презентовало своја истраживања из биологије, информатике и психологије</w:t>
      </w:r>
      <w:r w:rsidR="00DB22AD">
        <w:rPr>
          <w:lang w:val="sr-Cyrl-RS"/>
        </w:rPr>
        <w:t>.</w:t>
      </w:r>
    </w:p>
    <w:p w14:paraId="11B1CFED" w14:textId="77777777" w:rsidR="00BD7B8B" w:rsidRPr="00097171" w:rsidRDefault="00BD7B8B" w:rsidP="00BD7B8B">
      <w:pPr>
        <w:spacing w:before="60"/>
        <w:jc w:val="both"/>
        <w:rPr>
          <w:color w:val="FF0000"/>
          <w:lang w:val="sr-Cyrl-RS"/>
        </w:rPr>
      </w:pPr>
      <w:r w:rsidRPr="00097171">
        <w:rPr>
          <w:color w:val="FF0000"/>
          <w:lang w:val="sr-Cyrl-RS"/>
        </w:rPr>
        <w:t xml:space="preserve"> </w:t>
      </w:r>
    </w:p>
    <w:p w14:paraId="4B17AA22" w14:textId="77777777" w:rsidR="00BD7B8B" w:rsidRPr="00460828" w:rsidRDefault="00BD7B8B" w:rsidP="00BD7B8B">
      <w:pPr>
        <w:pStyle w:val="ListParagraph"/>
        <w:ind w:left="142"/>
        <w:jc w:val="both"/>
        <w:rPr>
          <w:shd w:val="clear" w:color="auto" w:fill="FFFFFF"/>
          <w:lang w:val="sr-Cyrl-RS"/>
        </w:rPr>
      </w:pPr>
    </w:p>
    <w:p w14:paraId="61111126" w14:textId="5422984E" w:rsidR="00BD7B8B" w:rsidRPr="00AE037D" w:rsidRDefault="005F146A" w:rsidP="005F146A">
      <w:pPr>
        <w:pStyle w:val="ListParagraph"/>
        <w:numPr>
          <w:ilvl w:val="0"/>
          <w:numId w:val="16"/>
        </w:numPr>
        <w:ind w:left="142" w:hanging="142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   </w:t>
      </w:r>
      <w:r w:rsidR="00BD7B8B" w:rsidRPr="00460828">
        <w:rPr>
          <w:shd w:val="clear" w:color="auto" w:fill="FFFFFF"/>
          <w:lang w:val="sr-Cyrl-RS"/>
        </w:rPr>
        <w:t xml:space="preserve">У периоду </w:t>
      </w:r>
      <w:r w:rsidR="00BD7B8B" w:rsidRPr="00460828">
        <w:rPr>
          <w:b/>
          <w:shd w:val="clear" w:color="auto" w:fill="FFFFFF"/>
          <w:lang w:val="sr-Cyrl-RS"/>
        </w:rPr>
        <w:t>с</w:t>
      </w:r>
      <w:proofErr w:type="spellStart"/>
      <w:r w:rsidR="00BD7B8B" w:rsidRPr="00460828">
        <w:rPr>
          <w:b/>
          <w:shd w:val="clear" w:color="auto" w:fill="FFFFFF"/>
          <w:lang w:val="en-US"/>
        </w:rPr>
        <w:t>ептембар</w:t>
      </w:r>
      <w:proofErr w:type="spellEnd"/>
      <w:r w:rsidR="00BD7B8B" w:rsidRPr="00460828">
        <w:rPr>
          <w:b/>
          <w:shd w:val="clear" w:color="auto" w:fill="FFFFFF"/>
          <w:lang w:val="en-US"/>
        </w:rPr>
        <w:t xml:space="preserve"> – </w:t>
      </w:r>
      <w:r w:rsidR="00BD7B8B" w:rsidRPr="00460828">
        <w:rPr>
          <w:b/>
          <w:shd w:val="clear" w:color="auto" w:fill="FFFFFF"/>
          <w:lang w:val="sr-Cyrl-RS"/>
        </w:rPr>
        <w:t>новембар</w:t>
      </w:r>
      <w:r w:rsidR="00BD7B8B" w:rsidRPr="00460828">
        <w:rPr>
          <w:shd w:val="clear" w:color="auto" w:fill="FFFFFF"/>
          <w:lang w:val="sr-Cyrl-RS"/>
        </w:rPr>
        <w:t xml:space="preserve"> </w:t>
      </w:r>
      <w:r w:rsidR="00BD7B8B" w:rsidRPr="00460828">
        <w:rPr>
          <w:shd w:val="clear" w:color="auto" w:fill="FFFFFF"/>
          <w:lang w:val="en-US"/>
        </w:rPr>
        <w:t xml:space="preserve"> </w:t>
      </w:r>
      <w:r w:rsidR="00BD7B8B">
        <w:rPr>
          <w:shd w:val="clear" w:color="auto" w:fill="FFFFFF"/>
          <w:lang w:val="sr-Cyrl-RS"/>
        </w:rPr>
        <w:t>делатност</w:t>
      </w:r>
      <w:r w:rsidR="00BD7B8B" w:rsidRPr="00460828">
        <w:rPr>
          <w:shd w:val="clear" w:color="auto" w:fill="FFFFFF"/>
          <w:lang w:val="en-US"/>
        </w:rPr>
        <w:t xml:space="preserve"> </w:t>
      </w:r>
      <w:r w:rsidR="00BD7B8B" w:rsidRPr="00460828">
        <w:rPr>
          <w:shd w:val="clear" w:color="auto" w:fill="FFFFFF"/>
          <w:lang w:val="sr-Cyrl-RS"/>
        </w:rPr>
        <w:t>образовног дела КОЦ-а</w:t>
      </w:r>
      <w:r w:rsidR="00BD7B8B" w:rsidRPr="00460828">
        <w:rPr>
          <w:shd w:val="clear" w:color="auto" w:fill="FFFFFF"/>
          <w:lang w:val="en-US"/>
        </w:rPr>
        <w:t xml:space="preserve"> </w:t>
      </w:r>
      <w:proofErr w:type="spellStart"/>
      <w:r w:rsidR="00BD7B8B" w:rsidRPr="00460828">
        <w:rPr>
          <w:shd w:val="clear" w:color="auto" w:fill="FFFFFF"/>
          <w:lang w:val="en-US"/>
        </w:rPr>
        <w:t>бил</w:t>
      </w:r>
      <w:proofErr w:type="spellEnd"/>
      <w:r w:rsidR="00BD7B8B">
        <w:rPr>
          <w:shd w:val="clear" w:color="auto" w:fill="FFFFFF"/>
          <w:lang w:val="sr-Cyrl-RS"/>
        </w:rPr>
        <w:t>а</w:t>
      </w:r>
      <w:r w:rsidR="00BD7B8B" w:rsidRPr="00460828">
        <w:rPr>
          <w:shd w:val="clear" w:color="auto" w:fill="FFFFFF"/>
          <w:lang w:val="en-US"/>
        </w:rPr>
        <w:t xml:space="preserve"> </w:t>
      </w:r>
      <w:r w:rsidR="00BD7B8B">
        <w:rPr>
          <w:shd w:val="clear" w:color="auto" w:fill="FFFFFF"/>
          <w:lang w:val="sr-Cyrl-RS"/>
        </w:rPr>
        <w:t>је</w:t>
      </w:r>
      <w:r w:rsidR="00BD7B8B" w:rsidRPr="00460828">
        <w:rPr>
          <w:shd w:val="clear" w:color="auto" w:fill="FFFFFF"/>
          <w:lang w:val="en-US"/>
        </w:rPr>
        <w:t xml:space="preserve"> </w:t>
      </w:r>
      <w:proofErr w:type="spellStart"/>
      <w:r w:rsidR="00BD7B8B" w:rsidRPr="00460828">
        <w:rPr>
          <w:shd w:val="clear" w:color="auto" w:fill="FFFFFF"/>
          <w:lang w:val="en-US"/>
        </w:rPr>
        <w:t>усмерен</w:t>
      </w:r>
      <w:proofErr w:type="spellEnd"/>
      <w:r w:rsidR="00BD7B8B">
        <w:rPr>
          <w:shd w:val="clear" w:color="auto" w:fill="FFFFFF"/>
          <w:lang w:val="sr-Cyrl-RS"/>
        </w:rPr>
        <w:t>а</w:t>
      </w:r>
      <w:r w:rsidR="00BD7B8B" w:rsidRPr="00460828">
        <w:rPr>
          <w:shd w:val="clear" w:color="auto" w:fill="FFFFFF"/>
          <w:lang w:val="en-US"/>
        </w:rPr>
        <w:t xml:space="preserve"> </w:t>
      </w:r>
      <w:proofErr w:type="spellStart"/>
      <w:r w:rsidR="00BD7B8B" w:rsidRPr="00460828">
        <w:rPr>
          <w:shd w:val="clear" w:color="auto" w:fill="FFFFFF"/>
          <w:lang w:val="en-US"/>
        </w:rPr>
        <w:t>на</w:t>
      </w:r>
      <w:proofErr w:type="spellEnd"/>
      <w:r w:rsidR="00BD7B8B" w:rsidRPr="00460828">
        <w:rPr>
          <w:shd w:val="clear" w:color="auto" w:fill="FFFFFF"/>
          <w:lang w:val="en-US"/>
        </w:rPr>
        <w:t xml:space="preserve"> </w:t>
      </w:r>
      <w:r w:rsidR="00BD7B8B" w:rsidRPr="00460828">
        <w:rPr>
          <w:shd w:val="clear" w:color="auto" w:fill="FFFFFF"/>
          <w:lang w:val="sr-Cyrl-RS"/>
        </w:rPr>
        <w:t xml:space="preserve">представљање активности и </w:t>
      </w:r>
      <w:proofErr w:type="spellStart"/>
      <w:r w:rsidR="00BD7B8B" w:rsidRPr="00460828">
        <w:rPr>
          <w:shd w:val="clear" w:color="auto" w:fill="FFFFFF"/>
          <w:lang w:val="en-US"/>
        </w:rPr>
        <w:t>информисање</w:t>
      </w:r>
      <w:proofErr w:type="spellEnd"/>
      <w:r w:rsidR="00BD7B8B" w:rsidRPr="00460828">
        <w:rPr>
          <w:shd w:val="clear" w:color="auto" w:fill="FFFFFF"/>
          <w:lang w:val="en-US"/>
        </w:rPr>
        <w:t xml:space="preserve"> </w:t>
      </w:r>
      <w:proofErr w:type="spellStart"/>
      <w:r w:rsidR="00BD7B8B" w:rsidRPr="00460828">
        <w:rPr>
          <w:shd w:val="clear" w:color="auto" w:fill="FFFFFF"/>
          <w:lang w:val="en-US"/>
        </w:rPr>
        <w:t>школа</w:t>
      </w:r>
      <w:proofErr w:type="spellEnd"/>
      <w:r w:rsidR="00BD7B8B">
        <w:rPr>
          <w:shd w:val="clear" w:color="auto" w:fill="FFFFFF"/>
          <w:lang w:val="sr-Cyrl-RS"/>
        </w:rPr>
        <w:t>,</w:t>
      </w:r>
      <w:r w:rsidR="00BD7B8B">
        <w:rPr>
          <w:shd w:val="clear" w:color="auto" w:fill="FFFFFF"/>
          <w:lang w:val="en-US"/>
        </w:rPr>
        <w:t xml:space="preserve"> </w:t>
      </w:r>
      <w:r w:rsidR="00BD7B8B">
        <w:rPr>
          <w:shd w:val="clear" w:color="auto" w:fill="FFFFFF"/>
          <w:lang w:val="sr-Cyrl-RS"/>
        </w:rPr>
        <w:t xml:space="preserve">наставника, ученика и родитеља </w:t>
      </w:r>
      <w:r w:rsidR="00BD7B8B" w:rsidRPr="00460828">
        <w:rPr>
          <w:shd w:val="clear" w:color="auto" w:fill="FFFFFF"/>
          <w:lang w:val="en-US"/>
        </w:rPr>
        <w:t xml:space="preserve">о </w:t>
      </w:r>
      <w:proofErr w:type="spellStart"/>
      <w:r w:rsidR="00BD7B8B" w:rsidRPr="00460828">
        <w:rPr>
          <w:shd w:val="clear" w:color="auto" w:fill="FFFFFF"/>
          <w:lang w:val="en-US"/>
        </w:rPr>
        <w:t>почетку</w:t>
      </w:r>
      <w:proofErr w:type="spellEnd"/>
      <w:r w:rsidR="00BD7B8B" w:rsidRPr="00460828">
        <w:rPr>
          <w:shd w:val="clear" w:color="auto" w:fill="FFFFFF"/>
          <w:lang w:val="en-US"/>
        </w:rPr>
        <w:t xml:space="preserve"> </w:t>
      </w:r>
      <w:proofErr w:type="spellStart"/>
      <w:r w:rsidR="00BD7B8B" w:rsidRPr="00460828">
        <w:rPr>
          <w:shd w:val="clear" w:color="auto" w:fill="FFFFFF"/>
          <w:lang w:val="en-US"/>
        </w:rPr>
        <w:t>рада</w:t>
      </w:r>
      <w:proofErr w:type="spellEnd"/>
      <w:r w:rsidR="00BD7B8B" w:rsidRPr="00460828">
        <w:rPr>
          <w:shd w:val="clear" w:color="auto" w:fill="FFFFFF"/>
          <w:lang w:val="en-US"/>
        </w:rPr>
        <w:t xml:space="preserve"> у </w:t>
      </w:r>
      <w:proofErr w:type="spellStart"/>
      <w:r w:rsidR="00BD7B8B" w:rsidRPr="00460828">
        <w:rPr>
          <w:shd w:val="clear" w:color="auto" w:fill="FFFFFF"/>
          <w:lang w:val="en-US"/>
        </w:rPr>
        <w:t>новој</w:t>
      </w:r>
      <w:proofErr w:type="spellEnd"/>
      <w:r w:rsidR="00BD7B8B" w:rsidRPr="00460828">
        <w:rPr>
          <w:shd w:val="clear" w:color="auto" w:fill="FFFFFF"/>
          <w:lang w:val="en-US"/>
        </w:rPr>
        <w:t xml:space="preserve"> </w:t>
      </w:r>
      <w:proofErr w:type="spellStart"/>
      <w:r w:rsidR="00BD7B8B" w:rsidRPr="00460828">
        <w:rPr>
          <w:shd w:val="clear" w:color="auto" w:fill="FFFFFF"/>
          <w:lang w:val="en-US"/>
        </w:rPr>
        <w:t>школској</w:t>
      </w:r>
      <w:proofErr w:type="spellEnd"/>
      <w:r w:rsidR="00BD7B8B" w:rsidRPr="00460828">
        <w:rPr>
          <w:shd w:val="clear" w:color="auto" w:fill="FFFFFF"/>
          <w:lang w:val="en-US"/>
        </w:rPr>
        <w:t xml:space="preserve"> </w:t>
      </w:r>
      <w:proofErr w:type="spellStart"/>
      <w:r w:rsidR="00BD7B8B" w:rsidRPr="00460828">
        <w:rPr>
          <w:shd w:val="clear" w:color="auto" w:fill="FFFFFF"/>
          <w:lang w:val="en-US"/>
        </w:rPr>
        <w:t>години</w:t>
      </w:r>
      <w:proofErr w:type="spellEnd"/>
      <w:r>
        <w:rPr>
          <w:shd w:val="clear" w:color="auto" w:fill="FFFFFF"/>
          <w:lang w:val="sr-Cyrl-RS"/>
        </w:rPr>
        <w:t xml:space="preserve">. </w:t>
      </w:r>
      <w:r w:rsidR="00BD7B8B" w:rsidRPr="00460828">
        <w:rPr>
          <w:shd w:val="clear" w:color="auto" w:fill="FFFFFF"/>
          <w:lang w:val="en-US"/>
        </w:rPr>
        <w:t xml:space="preserve"> </w:t>
      </w:r>
      <w:r w:rsidR="00BD7B8B" w:rsidRPr="000770A2">
        <w:rPr>
          <w:shd w:val="clear" w:color="auto" w:fill="FFFFFF"/>
          <w:lang w:val="sr-Cyrl-RS"/>
        </w:rPr>
        <w:t>Формиран</w:t>
      </w:r>
      <w:r w:rsidR="00BD7B8B">
        <w:rPr>
          <w:shd w:val="clear" w:color="auto" w:fill="FFFFFF"/>
          <w:lang w:val="sr-Cyrl-RS"/>
        </w:rPr>
        <w:t>а је база пријављених полазника и сарадника у школској 2025/2026.</w:t>
      </w:r>
      <w:r w:rsidR="00BD7B8B">
        <w:rPr>
          <w:shd w:val="clear" w:color="auto" w:fill="FFFFFF"/>
          <w:lang w:val="en-US"/>
        </w:rPr>
        <w:t xml:space="preserve"> </w:t>
      </w:r>
      <w:r w:rsidR="00BD7B8B">
        <w:rPr>
          <w:shd w:val="clear" w:color="auto" w:fill="FFFFFF"/>
          <w:lang w:val="sr-Cyrl-RS"/>
        </w:rPr>
        <w:t>години такмичење.</w:t>
      </w:r>
    </w:p>
    <w:p w14:paraId="66CBCA66" w14:textId="393C2D50" w:rsidR="00BD7B8B" w:rsidRPr="000770A2" w:rsidRDefault="005F146A" w:rsidP="005F146A">
      <w:pPr>
        <w:spacing w:before="60"/>
        <w:ind w:left="142" w:hanging="142"/>
        <w:jc w:val="both"/>
        <w:rPr>
          <w:b/>
          <w:lang w:val="sr-Cyrl-RS"/>
        </w:rPr>
      </w:pPr>
      <w:r>
        <w:rPr>
          <w:shd w:val="clear" w:color="auto" w:fill="FFFFFF"/>
          <w:lang w:val="sr-Cyrl-RS"/>
        </w:rPr>
        <w:t xml:space="preserve">  </w:t>
      </w:r>
      <w:r w:rsidR="00BD7B8B" w:rsidRPr="000770A2">
        <w:rPr>
          <w:shd w:val="clear" w:color="auto" w:fill="FFFFFF"/>
          <w:lang w:val="sr-Cyrl-RS"/>
        </w:rPr>
        <w:t>У процесу идентификације на</w:t>
      </w:r>
      <w:r w:rsidR="00BD7B8B">
        <w:rPr>
          <w:shd w:val="clear" w:color="auto" w:fill="FFFFFF"/>
          <w:lang w:val="sr-Cyrl-RS"/>
        </w:rPr>
        <w:t>дарених, први корак је провера</w:t>
      </w:r>
      <w:r w:rsidR="00BD7B8B" w:rsidRPr="000770A2">
        <w:rPr>
          <w:shd w:val="clear" w:color="auto" w:fill="FFFFFF"/>
          <w:lang w:val="sr-Cyrl-RS"/>
        </w:rPr>
        <w:t xml:space="preserve"> знања из области које су </w:t>
      </w:r>
      <w:r>
        <w:rPr>
          <w:shd w:val="clear" w:color="auto" w:fill="FFFFFF"/>
          <w:lang w:val="sr-Cyrl-RS"/>
        </w:rPr>
        <w:t xml:space="preserve">  </w:t>
      </w:r>
      <w:r w:rsidR="00BD7B8B" w:rsidRPr="000770A2">
        <w:rPr>
          <w:shd w:val="clear" w:color="auto" w:fill="FFFFFF"/>
          <w:lang w:val="sr-Cyrl-RS"/>
        </w:rPr>
        <w:t>полазници одабрали (општинско такмичење).</w:t>
      </w:r>
    </w:p>
    <w:p w14:paraId="06655F84" w14:textId="77777777" w:rsidR="00BD7B8B" w:rsidRPr="00460828" w:rsidRDefault="00BD7B8B" w:rsidP="00BD7B8B">
      <w:pPr>
        <w:pStyle w:val="ListParagraph"/>
        <w:numPr>
          <w:ilvl w:val="0"/>
          <w:numId w:val="17"/>
        </w:numPr>
        <w:ind w:left="0" w:firstLine="0"/>
        <w:jc w:val="both"/>
        <w:rPr>
          <w:b/>
          <w:lang w:val="sr-Cyrl-RS"/>
        </w:rPr>
      </w:pPr>
      <w:r>
        <w:rPr>
          <w:b/>
          <w:lang w:val="sr-Cyrl-RS"/>
        </w:rPr>
        <w:lastRenderedPageBreak/>
        <w:t xml:space="preserve"> Општинско</w:t>
      </w:r>
      <w:r w:rsidRPr="00460828">
        <w:rPr>
          <w:b/>
          <w:lang w:val="sr-Cyrl-RS"/>
        </w:rPr>
        <w:t xml:space="preserve"> такмичење талентованих ученика </w:t>
      </w:r>
      <w:r>
        <w:rPr>
          <w:b/>
          <w:lang w:val="sr-Cyrl-RS"/>
        </w:rPr>
        <w:t>-5. 12.2025.године</w:t>
      </w:r>
    </w:p>
    <w:p w14:paraId="7A0DFEE0" w14:textId="144CD613" w:rsidR="00BD7B8B" w:rsidRPr="00AE037D" w:rsidRDefault="00BD7B8B" w:rsidP="00BD7B8B">
      <w:pPr>
        <w:spacing w:before="60"/>
        <w:jc w:val="both"/>
        <w:rPr>
          <w:color w:val="FF0000"/>
          <w:lang w:val="sr-Cyrl-RS"/>
        </w:rPr>
      </w:pPr>
      <w:r w:rsidRPr="00B918E1">
        <w:rPr>
          <w:lang w:val="sr-Cyrl-RS"/>
        </w:rPr>
        <w:t>К</w:t>
      </w:r>
      <w:r w:rsidR="008E6FFA">
        <w:rPr>
          <w:lang w:val="sr-Cyrl-RS"/>
        </w:rPr>
        <w:t>ултурно-образовни центар</w:t>
      </w:r>
      <w:r w:rsidRPr="00B918E1">
        <w:rPr>
          <w:lang w:val="sr-Cyrl-RS"/>
        </w:rPr>
        <w:t xml:space="preserve"> је, у складу са годишњим планом организације такмичења талентованих ученика, </w:t>
      </w:r>
      <w:r>
        <w:rPr>
          <w:lang w:val="sr-Cyrl-RS"/>
        </w:rPr>
        <w:t xml:space="preserve">а према календару Министарства просвете, </w:t>
      </w:r>
      <w:r w:rsidRPr="00B918E1">
        <w:rPr>
          <w:lang w:val="sr-Cyrl-RS"/>
        </w:rPr>
        <w:t xml:space="preserve">организовао </w:t>
      </w:r>
      <w:r>
        <w:rPr>
          <w:lang w:val="sr-Cyrl-RS"/>
        </w:rPr>
        <w:t>О</w:t>
      </w:r>
      <w:r w:rsidRPr="00B918E1">
        <w:rPr>
          <w:lang w:val="sr-Cyrl-RS"/>
        </w:rPr>
        <w:t>пштински ниво такмичења за ученике основних и средњих школа са територије Пчињског  округа. На такмичењу је учествовао</w:t>
      </w:r>
      <w:r>
        <w:rPr>
          <w:lang w:val="sr-Latn-RS"/>
        </w:rPr>
        <w:t xml:space="preserve"> </w:t>
      </w:r>
      <w:r>
        <w:rPr>
          <w:lang w:val="sr-Cyrl-RS"/>
        </w:rPr>
        <w:t>8</w:t>
      </w:r>
      <w:r>
        <w:rPr>
          <w:lang w:val="sr-Latn-RS"/>
        </w:rPr>
        <w:t>1</w:t>
      </w:r>
      <w:r>
        <w:rPr>
          <w:lang w:val="sr-Cyrl-RS"/>
        </w:rPr>
        <w:t xml:space="preserve"> </w:t>
      </w:r>
      <w:r w:rsidRPr="00B918E1">
        <w:rPr>
          <w:lang w:val="sr-Cyrl-RS"/>
        </w:rPr>
        <w:t xml:space="preserve">ученик основних школа и </w:t>
      </w:r>
      <w:r>
        <w:rPr>
          <w:lang w:val="sr-Cyrl-RS"/>
        </w:rPr>
        <w:t>100</w:t>
      </w:r>
      <w:r>
        <w:rPr>
          <w:lang w:val="sr-Latn-RS"/>
        </w:rPr>
        <w:t xml:space="preserve"> </w:t>
      </w:r>
      <w:r w:rsidRPr="00B918E1">
        <w:rPr>
          <w:lang w:val="sr-Cyrl-RS"/>
        </w:rPr>
        <w:t xml:space="preserve">ученика средњих школа </w:t>
      </w:r>
      <w:r>
        <w:rPr>
          <w:lang w:val="sr-Cyrl-RS"/>
        </w:rPr>
        <w:t xml:space="preserve">- укупно 181 ученик. Такмичење </w:t>
      </w:r>
      <w:r w:rsidR="008E6FFA">
        <w:rPr>
          <w:lang w:val="sr-Cyrl-RS"/>
        </w:rPr>
        <w:t>је одржано у Врању и Сурдулици.</w:t>
      </w:r>
      <w:r>
        <w:rPr>
          <w:lang w:val="sr-Cyrl-RS"/>
        </w:rPr>
        <w:t xml:space="preserve"> </w:t>
      </w:r>
    </w:p>
    <w:p w14:paraId="05F7D2DC" w14:textId="77777777" w:rsidR="00BD7B8B" w:rsidRPr="00B918E1" w:rsidRDefault="00BD7B8B" w:rsidP="00BD7B8B">
      <w:pPr>
        <w:spacing w:before="60"/>
        <w:jc w:val="both"/>
        <w:rPr>
          <w:shd w:val="clear" w:color="auto" w:fill="FFFFFF"/>
          <w:lang w:val="sr-Cyrl-RS"/>
        </w:rPr>
      </w:pPr>
      <w:r w:rsidRPr="00B918E1">
        <w:rPr>
          <w:lang w:val="sr-Cyrl-RS"/>
        </w:rPr>
        <w:t xml:space="preserve">За даљи рад пласирао се </w:t>
      </w:r>
      <w:r>
        <w:rPr>
          <w:lang w:val="sr-Latn-RS"/>
        </w:rPr>
        <w:t>61</w:t>
      </w:r>
      <w:r>
        <w:rPr>
          <w:lang w:val="sr-Cyrl-RS"/>
        </w:rPr>
        <w:t xml:space="preserve"> </w:t>
      </w:r>
      <w:r w:rsidRPr="00B918E1">
        <w:rPr>
          <w:lang w:val="sr-Cyrl-RS"/>
        </w:rPr>
        <w:t xml:space="preserve">ученик основних и </w:t>
      </w:r>
      <w:r>
        <w:rPr>
          <w:lang w:val="sr-Cyrl-RS"/>
        </w:rPr>
        <w:t>89</w:t>
      </w:r>
      <w:r w:rsidRPr="00B918E1">
        <w:rPr>
          <w:lang w:val="sr-Cyrl-RS"/>
        </w:rPr>
        <w:t xml:space="preserve"> ученик</w:t>
      </w:r>
      <w:r>
        <w:rPr>
          <w:lang w:val="sr-Cyrl-RS"/>
        </w:rPr>
        <w:t>а</w:t>
      </w:r>
      <w:r w:rsidRPr="00B918E1">
        <w:rPr>
          <w:lang w:val="sr-Cyrl-RS"/>
        </w:rPr>
        <w:t xml:space="preserve"> средњих школа.</w:t>
      </w:r>
      <w:r w:rsidRPr="00B918E1">
        <w:rPr>
          <w:shd w:val="clear" w:color="auto" w:fill="FFFFFF"/>
          <w:lang w:val="sr-Cyrl-RS"/>
        </w:rPr>
        <w:t xml:space="preserve"> Ф</w:t>
      </w:r>
      <w:proofErr w:type="spellStart"/>
      <w:r w:rsidRPr="00B918E1">
        <w:rPr>
          <w:shd w:val="clear" w:color="auto" w:fill="FFFFFF"/>
          <w:lang w:val="en-US"/>
        </w:rPr>
        <w:t>ормира</w:t>
      </w:r>
      <w:proofErr w:type="spellEnd"/>
      <w:r w:rsidRPr="00B918E1">
        <w:rPr>
          <w:shd w:val="clear" w:color="auto" w:fill="FFFFFF"/>
          <w:lang w:val="sr-Cyrl-RS"/>
        </w:rPr>
        <w:t>не су</w:t>
      </w:r>
      <w:r w:rsidRPr="00B918E1">
        <w:rPr>
          <w:shd w:val="clear" w:color="auto" w:fill="FFFFFF"/>
          <w:lang w:val="en-US"/>
        </w:rPr>
        <w:t xml:space="preserve"> </w:t>
      </w:r>
      <w:proofErr w:type="spellStart"/>
      <w:r w:rsidRPr="00B918E1">
        <w:rPr>
          <w:shd w:val="clear" w:color="auto" w:fill="FFFFFF"/>
          <w:lang w:val="en-US"/>
        </w:rPr>
        <w:t>груп</w:t>
      </w:r>
      <w:proofErr w:type="spellEnd"/>
      <w:r w:rsidRPr="00B918E1">
        <w:rPr>
          <w:shd w:val="clear" w:color="auto" w:fill="FFFFFF"/>
          <w:lang w:val="sr-Cyrl-RS"/>
        </w:rPr>
        <w:t>е</w:t>
      </w:r>
      <w:r w:rsidRPr="00B918E1">
        <w:rPr>
          <w:shd w:val="clear" w:color="auto" w:fill="FFFFFF"/>
          <w:lang w:val="en-US"/>
        </w:rPr>
        <w:t xml:space="preserve"> </w:t>
      </w:r>
      <w:proofErr w:type="spellStart"/>
      <w:r w:rsidRPr="00B918E1">
        <w:rPr>
          <w:shd w:val="clear" w:color="auto" w:fill="FFFFFF"/>
          <w:lang w:val="en-US"/>
        </w:rPr>
        <w:t>по</w:t>
      </w:r>
      <w:proofErr w:type="spellEnd"/>
      <w:r w:rsidRPr="00B918E1">
        <w:rPr>
          <w:shd w:val="clear" w:color="auto" w:fill="FFFFFF"/>
          <w:lang w:val="en-US"/>
        </w:rPr>
        <w:t xml:space="preserve"> </w:t>
      </w:r>
      <w:proofErr w:type="spellStart"/>
      <w:r w:rsidRPr="00B918E1">
        <w:rPr>
          <w:shd w:val="clear" w:color="auto" w:fill="FFFFFF"/>
          <w:lang w:val="en-US"/>
        </w:rPr>
        <w:t>областима</w:t>
      </w:r>
      <w:proofErr w:type="spellEnd"/>
      <w:r w:rsidRPr="00B918E1">
        <w:rPr>
          <w:shd w:val="clear" w:color="auto" w:fill="FFFFFF"/>
          <w:lang w:val="en-US"/>
        </w:rPr>
        <w:t xml:space="preserve"> и </w:t>
      </w:r>
      <w:proofErr w:type="spellStart"/>
      <w:r w:rsidRPr="00B918E1">
        <w:rPr>
          <w:shd w:val="clear" w:color="auto" w:fill="FFFFFF"/>
          <w:lang w:val="en-US"/>
        </w:rPr>
        <w:t>узрасту</w:t>
      </w:r>
      <w:proofErr w:type="spellEnd"/>
      <w:r w:rsidRPr="00B918E1">
        <w:rPr>
          <w:shd w:val="clear" w:color="auto" w:fill="FFFFFF"/>
          <w:lang w:val="en-US"/>
        </w:rPr>
        <w:t xml:space="preserve"> (</w:t>
      </w:r>
      <w:proofErr w:type="spellStart"/>
      <w:r w:rsidRPr="00B918E1">
        <w:rPr>
          <w:shd w:val="clear" w:color="auto" w:fill="FFFFFF"/>
          <w:lang w:val="en-US"/>
        </w:rPr>
        <w:t>основци</w:t>
      </w:r>
      <w:proofErr w:type="spellEnd"/>
      <w:r w:rsidRPr="00B918E1">
        <w:rPr>
          <w:shd w:val="clear" w:color="auto" w:fill="FFFFFF"/>
          <w:lang w:val="en-US"/>
        </w:rPr>
        <w:t xml:space="preserve"> и </w:t>
      </w:r>
      <w:proofErr w:type="spellStart"/>
      <w:r w:rsidRPr="00B918E1">
        <w:rPr>
          <w:shd w:val="clear" w:color="auto" w:fill="FFFFFF"/>
          <w:lang w:val="en-US"/>
        </w:rPr>
        <w:t>средњошколци</w:t>
      </w:r>
      <w:proofErr w:type="spellEnd"/>
      <w:r w:rsidRPr="00B918E1">
        <w:rPr>
          <w:shd w:val="clear" w:color="auto" w:fill="FFFFFF"/>
          <w:lang w:val="en-US"/>
        </w:rPr>
        <w:t xml:space="preserve">) и </w:t>
      </w:r>
      <w:r w:rsidRPr="00B918E1">
        <w:rPr>
          <w:shd w:val="clear" w:color="auto" w:fill="FFFFFF"/>
          <w:lang w:val="sr-Cyrl-RS"/>
        </w:rPr>
        <w:t xml:space="preserve">организован </w:t>
      </w:r>
      <w:r w:rsidRPr="00B918E1">
        <w:rPr>
          <w:shd w:val="clear" w:color="auto" w:fill="FFFFFF"/>
          <w:lang w:val="en-US"/>
        </w:rPr>
        <w:t xml:space="preserve"> </w:t>
      </w:r>
      <w:proofErr w:type="spellStart"/>
      <w:r w:rsidRPr="00B918E1">
        <w:rPr>
          <w:shd w:val="clear" w:color="auto" w:fill="FFFFFF"/>
          <w:lang w:val="en-US"/>
        </w:rPr>
        <w:t>менторск</w:t>
      </w:r>
      <w:proofErr w:type="spellEnd"/>
      <w:r w:rsidRPr="00B918E1">
        <w:rPr>
          <w:shd w:val="clear" w:color="auto" w:fill="FFFFFF"/>
          <w:lang w:val="sr-Cyrl-RS"/>
        </w:rPr>
        <w:t xml:space="preserve">и </w:t>
      </w:r>
      <w:proofErr w:type="spellStart"/>
      <w:r w:rsidRPr="00B918E1">
        <w:rPr>
          <w:shd w:val="clear" w:color="auto" w:fill="FFFFFF"/>
          <w:lang w:val="en-US"/>
        </w:rPr>
        <w:t>рад</w:t>
      </w:r>
      <w:proofErr w:type="spellEnd"/>
      <w:r w:rsidRPr="00B918E1">
        <w:rPr>
          <w:shd w:val="clear" w:color="auto" w:fill="FFFFFF"/>
          <w:lang w:val="en-US"/>
        </w:rPr>
        <w:t xml:space="preserve"> </w:t>
      </w:r>
      <w:proofErr w:type="spellStart"/>
      <w:r w:rsidRPr="00B918E1">
        <w:rPr>
          <w:shd w:val="clear" w:color="auto" w:fill="FFFFFF"/>
          <w:lang w:val="en-US"/>
        </w:rPr>
        <w:t>по</w:t>
      </w:r>
      <w:proofErr w:type="spellEnd"/>
      <w:r w:rsidRPr="00B918E1">
        <w:rPr>
          <w:shd w:val="clear" w:color="auto" w:fill="FFFFFF"/>
          <w:lang w:val="en-US"/>
        </w:rPr>
        <w:t xml:space="preserve"> </w:t>
      </w:r>
      <w:proofErr w:type="spellStart"/>
      <w:r w:rsidRPr="00B918E1">
        <w:rPr>
          <w:shd w:val="clear" w:color="auto" w:fill="FFFFFF"/>
          <w:lang w:val="en-US"/>
        </w:rPr>
        <w:t>групама</w:t>
      </w:r>
      <w:proofErr w:type="spellEnd"/>
      <w:r w:rsidRPr="00B918E1">
        <w:rPr>
          <w:shd w:val="clear" w:color="auto" w:fill="FFFFFF"/>
          <w:lang w:val="en-US"/>
        </w:rPr>
        <w:t xml:space="preserve"> </w:t>
      </w:r>
      <w:proofErr w:type="spellStart"/>
      <w:r w:rsidRPr="00B918E1">
        <w:rPr>
          <w:shd w:val="clear" w:color="auto" w:fill="FFFFFF"/>
          <w:lang w:val="en-US"/>
        </w:rPr>
        <w:t>или</w:t>
      </w:r>
      <w:proofErr w:type="spellEnd"/>
      <w:r w:rsidRPr="00B918E1">
        <w:rPr>
          <w:shd w:val="clear" w:color="auto" w:fill="FFFFFF"/>
          <w:lang w:val="en-US"/>
        </w:rPr>
        <w:t xml:space="preserve"> </w:t>
      </w:r>
      <w:proofErr w:type="spellStart"/>
      <w:r w:rsidRPr="00B918E1">
        <w:rPr>
          <w:shd w:val="clear" w:color="auto" w:fill="FFFFFF"/>
          <w:lang w:val="en-US"/>
        </w:rPr>
        <w:t>индивидуално</w:t>
      </w:r>
      <w:proofErr w:type="spellEnd"/>
      <w:r w:rsidRPr="00B918E1">
        <w:rPr>
          <w:shd w:val="clear" w:color="auto" w:fill="FFFFFF"/>
          <w:lang w:val="en-US"/>
        </w:rPr>
        <w:t xml:space="preserve">, у </w:t>
      </w:r>
      <w:proofErr w:type="spellStart"/>
      <w:r w:rsidRPr="00B918E1">
        <w:rPr>
          <w:shd w:val="clear" w:color="auto" w:fill="FFFFFF"/>
          <w:lang w:val="en-US"/>
        </w:rPr>
        <w:t>зависности</w:t>
      </w:r>
      <w:proofErr w:type="spellEnd"/>
      <w:r w:rsidRPr="00B918E1">
        <w:rPr>
          <w:shd w:val="clear" w:color="auto" w:fill="FFFFFF"/>
          <w:lang w:val="en-US"/>
        </w:rPr>
        <w:t xml:space="preserve"> </w:t>
      </w:r>
      <w:proofErr w:type="spellStart"/>
      <w:r w:rsidRPr="00B918E1">
        <w:rPr>
          <w:shd w:val="clear" w:color="auto" w:fill="FFFFFF"/>
          <w:lang w:val="en-US"/>
        </w:rPr>
        <w:t>од</w:t>
      </w:r>
      <w:proofErr w:type="spellEnd"/>
      <w:r w:rsidRPr="00B918E1">
        <w:rPr>
          <w:shd w:val="clear" w:color="auto" w:fill="FFFFFF"/>
          <w:lang w:val="en-US"/>
        </w:rPr>
        <w:t xml:space="preserve"> </w:t>
      </w:r>
      <w:proofErr w:type="spellStart"/>
      <w:r w:rsidRPr="00B918E1">
        <w:rPr>
          <w:shd w:val="clear" w:color="auto" w:fill="FFFFFF"/>
          <w:lang w:val="en-US"/>
        </w:rPr>
        <w:t>броја</w:t>
      </w:r>
      <w:proofErr w:type="spellEnd"/>
      <w:r w:rsidRPr="00B918E1">
        <w:rPr>
          <w:shd w:val="clear" w:color="auto" w:fill="FFFFFF"/>
          <w:lang w:val="en-US"/>
        </w:rPr>
        <w:t xml:space="preserve"> </w:t>
      </w:r>
      <w:proofErr w:type="spellStart"/>
      <w:r w:rsidRPr="00B918E1">
        <w:rPr>
          <w:shd w:val="clear" w:color="auto" w:fill="FFFFFF"/>
          <w:lang w:val="en-US"/>
        </w:rPr>
        <w:t>полазника</w:t>
      </w:r>
      <w:proofErr w:type="spellEnd"/>
      <w:r w:rsidRPr="00B918E1">
        <w:rPr>
          <w:shd w:val="clear" w:color="auto" w:fill="FFFFFF"/>
          <w:lang w:val="en-US"/>
        </w:rPr>
        <w:t xml:space="preserve"> </w:t>
      </w:r>
      <w:proofErr w:type="spellStart"/>
      <w:r w:rsidRPr="00B918E1">
        <w:rPr>
          <w:shd w:val="clear" w:color="auto" w:fill="FFFFFF"/>
          <w:lang w:val="en-US"/>
        </w:rPr>
        <w:t>по</w:t>
      </w:r>
      <w:proofErr w:type="spellEnd"/>
      <w:r w:rsidRPr="00B918E1">
        <w:rPr>
          <w:shd w:val="clear" w:color="auto" w:fill="FFFFFF"/>
          <w:lang w:val="en-US"/>
        </w:rPr>
        <w:t xml:space="preserve"> </w:t>
      </w:r>
      <w:proofErr w:type="spellStart"/>
      <w:r w:rsidRPr="00B918E1">
        <w:rPr>
          <w:shd w:val="clear" w:color="auto" w:fill="FFFFFF"/>
          <w:lang w:val="en-US"/>
        </w:rPr>
        <w:t>предмету</w:t>
      </w:r>
      <w:proofErr w:type="spellEnd"/>
      <w:r w:rsidRPr="00B918E1">
        <w:rPr>
          <w:shd w:val="clear" w:color="auto" w:fill="FFFFFF"/>
          <w:lang w:val="en-US"/>
        </w:rPr>
        <w:t>.</w:t>
      </w:r>
    </w:p>
    <w:p w14:paraId="0F610297" w14:textId="77777777" w:rsidR="00BD7B8B" w:rsidRPr="00460828" w:rsidRDefault="00BD7B8B" w:rsidP="00BD7B8B">
      <w:pPr>
        <w:pStyle w:val="ListParagraph"/>
        <w:ind w:left="0"/>
        <w:jc w:val="both"/>
        <w:rPr>
          <w:b/>
          <w:lang w:val="sr-Cyrl-RS"/>
        </w:rPr>
      </w:pPr>
    </w:p>
    <w:p w14:paraId="17AD04F8" w14:textId="77777777" w:rsidR="00BD7B8B" w:rsidRPr="008E6FFA" w:rsidRDefault="00BD7B8B" w:rsidP="00782E0D">
      <w:pPr>
        <w:pStyle w:val="ListParagraph"/>
        <w:numPr>
          <w:ilvl w:val="0"/>
          <w:numId w:val="17"/>
        </w:numPr>
        <w:ind w:left="0" w:hanging="10"/>
        <w:jc w:val="both"/>
        <w:rPr>
          <w:lang w:val="sr-Cyrl-RS"/>
        </w:rPr>
      </w:pPr>
      <w:r w:rsidRPr="008E6FFA">
        <w:rPr>
          <w:lang w:val="sr-Cyrl-RS"/>
        </w:rPr>
        <w:t>У децембру смо, под покровитељством Града, поводом манифестације „</w:t>
      </w:r>
      <w:r w:rsidRPr="008E6FFA">
        <w:rPr>
          <w:b/>
          <w:lang w:val="sr-Cyrl-RS"/>
        </w:rPr>
        <w:t>Светосавска</w:t>
      </w:r>
      <w:r w:rsidRPr="008E6FFA">
        <w:rPr>
          <w:lang w:val="sr-Cyrl-RS"/>
        </w:rPr>
        <w:t xml:space="preserve"> </w:t>
      </w:r>
      <w:r w:rsidRPr="008E6FFA">
        <w:rPr>
          <w:b/>
          <w:lang w:val="sr-Cyrl-RS"/>
        </w:rPr>
        <w:t>недеља</w:t>
      </w:r>
      <w:r w:rsidRPr="008E6FFA">
        <w:rPr>
          <w:lang w:val="sr-Cyrl-RS"/>
        </w:rPr>
        <w:t>“ расписали конкурс и спровели литерарно, ликовно и рецитаторско такмичење за ученике основних и средњих школа са територије Града. Такође, ликовни конкурс расписан је и спроведен за полазнике Предшколске установе „Наше дете“.</w:t>
      </w:r>
    </w:p>
    <w:p w14:paraId="63A454B7" w14:textId="77777777" w:rsidR="00BD7B8B" w:rsidRPr="008E6FFA" w:rsidRDefault="00BD7B8B" w:rsidP="00BD7B8B">
      <w:pPr>
        <w:pStyle w:val="ListParagraph"/>
        <w:ind w:left="0"/>
        <w:jc w:val="both"/>
        <w:rPr>
          <w:lang w:val="sr-Cyrl-RS"/>
        </w:rPr>
      </w:pPr>
      <w:r w:rsidRPr="008E6FFA">
        <w:rPr>
          <w:lang w:val="sr-Cyrl-RS"/>
        </w:rPr>
        <w:t>Најбољим рецитаторима и ауторима ликовних и литерарних радова дипломе и књиге додељене су у оквиру програма манифестације „Светосавска недеља“ у јануару.</w:t>
      </w:r>
    </w:p>
    <w:p w14:paraId="3252DA48" w14:textId="77777777" w:rsidR="00BD7B8B" w:rsidRPr="005E6880" w:rsidRDefault="00BD7B8B" w:rsidP="00BD7B8B">
      <w:pPr>
        <w:pStyle w:val="ListParagraph"/>
        <w:ind w:left="0"/>
        <w:jc w:val="both"/>
        <w:rPr>
          <w:color w:val="FF0000"/>
          <w:lang w:val="sr-Cyrl-RS"/>
        </w:rPr>
      </w:pPr>
    </w:p>
    <w:p w14:paraId="57EFFA64" w14:textId="2C3F956A" w:rsidR="00BD7B8B" w:rsidRDefault="00BD7B8B" w:rsidP="00BD7B8B">
      <w:pPr>
        <w:pStyle w:val="ListParagraph"/>
        <w:ind w:left="0"/>
        <w:jc w:val="both"/>
        <w:rPr>
          <w:color w:val="FF0000"/>
          <w:lang w:val="sr-Cyrl-RS"/>
        </w:rPr>
      </w:pPr>
    </w:p>
    <w:p w14:paraId="1E53DFD2" w14:textId="5D87CAEE" w:rsidR="00686C9C" w:rsidRDefault="00686C9C" w:rsidP="00BD7B8B">
      <w:pPr>
        <w:pStyle w:val="ListParagraph"/>
        <w:ind w:left="0"/>
        <w:jc w:val="both"/>
        <w:rPr>
          <w:color w:val="FF0000"/>
          <w:lang w:val="sr-Cyrl-RS"/>
        </w:rPr>
      </w:pPr>
    </w:p>
    <w:p w14:paraId="3D80FCB4" w14:textId="77777777" w:rsidR="00686C9C" w:rsidRPr="005E6880" w:rsidRDefault="00686C9C" w:rsidP="00BD7B8B">
      <w:pPr>
        <w:pStyle w:val="ListParagraph"/>
        <w:ind w:left="0"/>
        <w:jc w:val="both"/>
        <w:rPr>
          <w:color w:val="FF0000"/>
          <w:lang w:val="sr-Cyrl-RS"/>
        </w:rPr>
      </w:pPr>
    </w:p>
    <w:p w14:paraId="2C65AB3E" w14:textId="77777777" w:rsidR="00BD7B8B" w:rsidRDefault="00BD7B8B" w:rsidP="00BD7B8B">
      <w:pPr>
        <w:pStyle w:val="ListParagraph"/>
        <w:ind w:left="0"/>
        <w:jc w:val="both"/>
        <w:rPr>
          <w:lang w:val="sr-Cyrl-RS"/>
        </w:rPr>
      </w:pPr>
    </w:p>
    <w:p w14:paraId="5CD05CCF" w14:textId="04D1EAF7" w:rsidR="00FB4810" w:rsidRPr="006B7819" w:rsidRDefault="00821D8E" w:rsidP="006B7819">
      <w:pPr>
        <w:ind w:left="360"/>
        <w:jc w:val="center"/>
        <w:rPr>
          <w:b/>
          <w:shd w:val="clear" w:color="auto" w:fill="FFFFFF"/>
          <w:lang w:val="sr-Cyrl-RS"/>
        </w:rPr>
      </w:pPr>
      <w:r w:rsidRPr="006B7819">
        <w:rPr>
          <w:b/>
          <w:shd w:val="clear" w:color="auto" w:fill="FFFFFF"/>
          <w:lang w:val="sr-Cyrl-RS"/>
        </w:rPr>
        <w:t>АКТИВНОСТИ КУЛТУРНО-ОБРАЗОВНОГ ЦЕНТРА У ОКВИРУ КУЛТУРНЕ ДЕЛАТНОСТИ</w:t>
      </w:r>
    </w:p>
    <w:p w14:paraId="3618AB11" w14:textId="29F7D5EB" w:rsidR="00FB4810" w:rsidRDefault="00FB4810" w:rsidP="006B7819">
      <w:pPr>
        <w:rPr>
          <w:shd w:val="clear" w:color="auto" w:fill="FFFFFF"/>
          <w:lang w:val="en-US"/>
        </w:rPr>
      </w:pPr>
    </w:p>
    <w:p w14:paraId="30A1B102" w14:textId="77777777" w:rsidR="00686C9C" w:rsidRDefault="00686C9C" w:rsidP="00686C9C">
      <w:pPr>
        <w:tabs>
          <w:tab w:val="left" w:pos="990"/>
        </w:tabs>
        <w:jc w:val="both"/>
        <w:rPr>
          <w:b/>
          <w:lang w:val="sr-Cyrl-RS"/>
        </w:rPr>
      </w:pPr>
    </w:p>
    <w:p w14:paraId="46107045" w14:textId="77777777" w:rsidR="00686C9C" w:rsidRPr="006B7819" w:rsidRDefault="00686C9C" w:rsidP="005B72A8">
      <w:pPr>
        <w:pStyle w:val="ListParagraph"/>
        <w:tabs>
          <w:tab w:val="left" w:pos="990"/>
        </w:tabs>
        <w:jc w:val="center"/>
        <w:rPr>
          <w:b/>
          <w:lang w:val="sr-Cyrl-RS"/>
        </w:rPr>
      </w:pPr>
      <w:r w:rsidRPr="006B7819">
        <w:rPr>
          <w:b/>
          <w:lang w:val="sr-Cyrl-RS"/>
        </w:rPr>
        <w:t>КЊИЖЕВНО-ТРИБИНСКИ ПРОГРАМ</w:t>
      </w:r>
    </w:p>
    <w:p w14:paraId="7FAFD909" w14:textId="77777777" w:rsidR="00686C9C" w:rsidRDefault="00686C9C" w:rsidP="00686C9C">
      <w:pPr>
        <w:tabs>
          <w:tab w:val="left" w:pos="990"/>
        </w:tabs>
        <w:jc w:val="both"/>
        <w:rPr>
          <w:b/>
          <w:lang w:val="sr-Cyrl-RS"/>
        </w:rPr>
      </w:pPr>
    </w:p>
    <w:p w14:paraId="18262389" w14:textId="77777777" w:rsidR="00686C9C" w:rsidRPr="006B7819" w:rsidRDefault="00686C9C" w:rsidP="00686C9C">
      <w:pPr>
        <w:spacing w:line="276" w:lineRule="auto"/>
        <w:jc w:val="both"/>
        <w:rPr>
          <w:lang w:val="ru-RU"/>
        </w:rPr>
      </w:pPr>
      <w:r w:rsidRPr="006B7819">
        <w:rPr>
          <w:lang w:val="ru-RU"/>
        </w:rPr>
        <w:t xml:space="preserve">Књижевно-трибински програм </w:t>
      </w:r>
      <w:r w:rsidRPr="00CD7E76">
        <w:t>je</w:t>
      </w:r>
      <w:r w:rsidRPr="006B7819">
        <w:rPr>
          <w:lang w:val="ru-RU"/>
        </w:rPr>
        <w:t xml:space="preserve"> </w:t>
      </w:r>
      <w:r w:rsidRPr="006B7819">
        <w:rPr>
          <w:lang w:val="sr-Cyrl-RS"/>
        </w:rPr>
        <w:t>представљен</w:t>
      </w:r>
      <w:r w:rsidRPr="006B7819">
        <w:rPr>
          <w:lang w:val="ru-RU"/>
        </w:rPr>
        <w:t xml:space="preserve"> промоциј</w:t>
      </w:r>
      <w:r w:rsidRPr="006B7819">
        <w:rPr>
          <w:lang w:val="sr-Cyrl-RS"/>
        </w:rPr>
        <w:t>ам</w:t>
      </w:r>
      <w:r w:rsidRPr="00CD7E76">
        <w:t>a</w:t>
      </w:r>
      <w:r w:rsidRPr="006B7819">
        <w:rPr>
          <w:lang w:val="ru-RU"/>
        </w:rPr>
        <w:t xml:space="preserve"> књига и часописа, гостовањ</w:t>
      </w:r>
      <w:r w:rsidRPr="006B7819">
        <w:rPr>
          <w:lang w:val="sr-Cyrl-RS"/>
        </w:rPr>
        <w:t>има</w:t>
      </w:r>
      <w:r w:rsidRPr="006B7819">
        <w:rPr>
          <w:lang w:val="ru-RU"/>
        </w:rPr>
        <w:t xml:space="preserve"> писац</w:t>
      </w:r>
      <w:r w:rsidRPr="00CD7E76">
        <w:t>a</w:t>
      </w:r>
      <w:r w:rsidRPr="006B7819">
        <w:rPr>
          <w:lang w:val="ru-RU"/>
        </w:rPr>
        <w:t xml:space="preserve">, организовањем радионица, </w:t>
      </w:r>
      <w:r w:rsidRPr="006B7819">
        <w:rPr>
          <w:lang w:val="sr-Cyrl-RS"/>
        </w:rPr>
        <w:t>трибина</w:t>
      </w:r>
      <w:r w:rsidRPr="006B7819">
        <w:rPr>
          <w:lang w:val="ru-RU"/>
        </w:rPr>
        <w:t>, предавања и ауторских вечери.</w:t>
      </w:r>
    </w:p>
    <w:p w14:paraId="0A2DFC97" w14:textId="77777777" w:rsidR="00686C9C" w:rsidRDefault="00686C9C" w:rsidP="00686C9C">
      <w:pPr>
        <w:tabs>
          <w:tab w:val="left" w:pos="990"/>
        </w:tabs>
        <w:jc w:val="both"/>
        <w:rPr>
          <w:b/>
          <w:lang w:val="sr-Cyrl-RS"/>
        </w:rPr>
      </w:pPr>
    </w:p>
    <w:p w14:paraId="213FDAB7" w14:textId="77777777" w:rsidR="00686C9C" w:rsidRPr="006B7819" w:rsidRDefault="00686C9C" w:rsidP="00565730">
      <w:pPr>
        <w:pStyle w:val="ListParagraph"/>
        <w:numPr>
          <w:ilvl w:val="0"/>
          <w:numId w:val="17"/>
        </w:numPr>
        <w:tabs>
          <w:tab w:val="left" w:pos="990"/>
        </w:tabs>
        <w:ind w:left="142" w:hanging="142"/>
        <w:jc w:val="both"/>
        <w:rPr>
          <w:b/>
          <w:lang w:val="sr-Cyrl-RS"/>
        </w:rPr>
      </w:pPr>
      <w:r w:rsidRPr="006B7819">
        <w:rPr>
          <w:b/>
          <w:lang w:val="sr-Cyrl-RS"/>
        </w:rPr>
        <w:t>Литерарни конкурс поводом Дана Града – 31. јануара,</w:t>
      </w:r>
    </w:p>
    <w:p w14:paraId="29B65840" w14:textId="46FAF9E7" w:rsidR="00686C9C" w:rsidRPr="006B7819" w:rsidRDefault="00686C9C" w:rsidP="00686C9C">
      <w:pPr>
        <w:jc w:val="both"/>
        <w:rPr>
          <w:lang w:val="sr-Cyrl-RS"/>
        </w:rPr>
      </w:pPr>
      <w:r w:rsidRPr="006B7819">
        <w:rPr>
          <w:lang w:val="sr-Cyrl-RS"/>
        </w:rPr>
        <w:t>Поводом обележавања Дана града Врања, 31. јануара, Културно-образовни центар Врање традиционално расписује литерарни конкурс са темом која упућује на овај догађај. Том приликом, ученици основни</w:t>
      </w:r>
      <w:r w:rsidR="00565730">
        <w:rPr>
          <w:lang w:val="sr-Cyrl-RS"/>
        </w:rPr>
        <w:t xml:space="preserve">х и средњих школа са територије </w:t>
      </w:r>
      <w:r w:rsidRPr="006B7819">
        <w:rPr>
          <w:lang w:val="sr-Cyrl-RS"/>
        </w:rPr>
        <w:t>Врања показују своју креативност писања инспирисани историјским подацима поводом овог најважнијег догађаја за наш град. Додела диплома и награда најуспешнијим ученицима и њиховим менторима</w:t>
      </w:r>
      <w:r w:rsidR="00565730">
        <w:rPr>
          <w:lang w:val="en-US"/>
        </w:rPr>
        <w:t xml:space="preserve">, </w:t>
      </w:r>
      <w:r w:rsidRPr="006B7819">
        <w:rPr>
          <w:lang w:val="sr-Cyrl-RS"/>
        </w:rPr>
        <w:t xml:space="preserve">одржана је </w:t>
      </w:r>
      <w:r w:rsidRPr="006B7819">
        <w:rPr>
          <w:lang w:val="sr-Latn-RS"/>
        </w:rPr>
        <w:t>30</w:t>
      </w:r>
      <w:r w:rsidRPr="006B7819">
        <w:rPr>
          <w:lang w:val="sr-Cyrl-RS"/>
        </w:rPr>
        <w:t xml:space="preserve">. јануара у Малој сали Позоришта ,,Бора Станковић“. Учесници програма били су и ученици </w:t>
      </w:r>
      <w:r>
        <w:rPr>
          <w:lang w:val="sr-Cyrl-RS"/>
        </w:rPr>
        <w:t>ОШ „Бранко Радичевић“ и Медицинске</w:t>
      </w:r>
      <w:r w:rsidRPr="006B7819">
        <w:rPr>
          <w:lang w:val="sr-Cyrl-RS"/>
        </w:rPr>
        <w:t xml:space="preserve"> школе</w:t>
      </w:r>
      <w:r>
        <w:rPr>
          <w:lang w:val="sr-Cyrl-RS"/>
        </w:rPr>
        <w:t xml:space="preserve"> ,,др Изабел Емсли Хатон“</w:t>
      </w:r>
      <w:r w:rsidRPr="006B7819">
        <w:rPr>
          <w:lang w:val="sr-Cyrl-RS"/>
        </w:rPr>
        <w:t xml:space="preserve"> из Врања.</w:t>
      </w:r>
    </w:p>
    <w:p w14:paraId="53646AD0" w14:textId="77777777" w:rsidR="00686C9C" w:rsidRPr="005B72A8" w:rsidRDefault="00686C9C" w:rsidP="00565730">
      <w:pPr>
        <w:pStyle w:val="ListParagraph"/>
        <w:numPr>
          <w:ilvl w:val="0"/>
          <w:numId w:val="17"/>
        </w:numPr>
        <w:ind w:left="567" w:hanging="567"/>
        <w:jc w:val="both"/>
        <w:rPr>
          <w:lang w:val="sr-Cyrl-RS"/>
        </w:rPr>
      </w:pPr>
      <w:r w:rsidRPr="005B72A8">
        <w:rPr>
          <w:lang w:val="sr-Cyrl-RS"/>
        </w:rPr>
        <w:t>25. април 2026.</w:t>
      </w:r>
    </w:p>
    <w:p w14:paraId="4E62860D" w14:textId="77777777" w:rsidR="00686C9C" w:rsidRDefault="00686C9C" w:rsidP="005B72A8">
      <w:pPr>
        <w:pStyle w:val="ListParagraph"/>
        <w:ind w:left="0"/>
        <w:jc w:val="both"/>
        <w:rPr>
          <w:lang w:val="sr-Cyrl-RS"/>
        </w:rPr>
      </w:pPr>
      <w:r w:rsidRPr="00C173FF">
        <w:rPr>
          <w:lang w:val="sr-Cyrl-RS"/>
        </w:rPr>
        <w:t>Поводом обележавања Међународног дана књиге и ауторских права, Културно-образовни центар и удруже</w:t>
      </w:r>
      <w:r>
        <w:rPr>
          <w:lang w:val="sr-Cyrl-RS"/>
        </w:rPr>
        <w:t>ње ,,Dante Alighieri” организовали су</w:t>
      </w:r>
      <w:r w:rsidRPr="00C173FF">
        <w:rPr>
          <w:lang w:val="sr-Cyrl-RS"/>
        </w:rPr>
        <w:t xml:space="preserve"> предавање ,,Културно памћење тршћанских Срба“ др Радмиле Миле Михајловић. У питању је научна студија која кроз теоријски и емпиријски преглед живота и трајања, интеграције и асимилације тршћанских Срба дефинише два појма: културно памћење и националну културу у дијаспори, пружа </w:t>
      </w:r>
      <w:r w:rsidRPr="00C173FF">
        <w:rPr>
          <w:lang w:val="sr-Cyrl-RS"/>
        </w:rPr>
        <w:lastRenderedPageBreak/>
        <w:t>јасну, општу слику о културолошким специфичностима Срба у Трсту, те формира платформу за формулисање прецизних мисија, циљева и задатака државних органа и институција у смислу очувања српског културног наслеђа у иностранству.</w:t>
      </w:r>
    </w:p>
    <w:p w14:paraId="34BD8E6B" w14:textId="77777777" w:rsidR="00686C9C" w:rsidRPr="00565730" w:rsidRDefault="00686C9C" w:rsidP="00565730">
      <w:pPr>
        <w:pStyle w:val="ListParagraph"/>
        <w:numPr>
          <w:ilvl w:val="0"/>
          <w:numId w:val="17"/>
        </w:numPr>
        <w:ind w:left="426"/>
        <w:jc w:val="both"/>
        <w:rPr>
          <w:lang w:val="sr-Cyrl-RS"/>
        </w:rPr>
      </w:pPr>
      <w:r w:rsidRPr="00565730">
        <w:rPr>
          <w:lang w:val="sr-Cyrl-RS"/>
        </w:rPr>
        <w:t>15. мај 2026.</w:t>
      </w:r>
    </w:p>
    <w:p w14:paraId="670D75B6" w14:textId="57ECE55D" w:rsidR="00686C9C" w:rsidRDefault="00686C9C" w:rsidP="005B72A8">
      <w:pPr>
        <w:pStyle w:val="ListParagraph"/>
        <w:ind w:left="0" w:hanging="10"/>
        <w:jc w:val="both"/>
        <w:rPr>
          <w:lang w:val="sr-Cyrl-RS"/>
        </w:rPr>
      </w:pPr>
      <w:r>
        <w:rPr>
          <w:lang w:val="sr-Cyrl-RS"/>
        </w:rPr>
        <w:t>Уз угодан програм обележили смо</w:t>
      </w:r>
      <w:r w:rsidR="00565730">
        <w:rPr>
          <w:lang w:val="sr-Cyrl-RS"/>
        </w:rPr>
        <w:t xml:space="preserve"> 130 година од рођења </w:t>
      </w:r>
      <w:r w:rsidRPr="00C173FF">
        <w:rPr>
          <w:lang w:val="sr-Cyrl-RS"/>
        </w:rPr>
        <w:t xml:space="preserve">и 100 година </w:t>
      </w:r>
      <w:r>
        <w:rPr>
          <w:lang w:val="sr-Cyrl-RS"/>
        </w:rPr>
        <w:t>од смрти Сергеја Јесењина (1895–</w:t>
      </w:r>
      <w:r w:rsidRPr="00C173FF">
        <w:rPr>
          <w:lang w:val="sr-Cyrl-RS"/>
        </w:rPr>
        <w:t>1925). Култ</w:t>
      </w:r>
      <w:r>
        <w:rPr>
          <w:lang w:val="sr-Cyrl-RS"/>
        </w:rPr>
        <w:t>урно-образовни центар организовао је</w:t>
      </w:r>
      <w:r w:rsidRPr="00C173FF">
        <w:rPr>
          <w:lang w:val="sr-Cyrl-RS"/>
        </w:rPr>
        <w:t xml:space="preserve"> поетски пејзаж посве</w:t>
      </w:r>
      <w:r>
        <w:rPr>
          <w:lang w:val="sr-Cyrl-RS"/>
        </w:rPr>
        <w:t>ћен Сергеју Јесењину „</w:t>
      </w:r>
      <w:r w:rsidRPr="00C173FF">
        <w:rPr>
          <w:lang w:val="sr-Cyrl-RS"/>
        </w:rPr>
        <w:t>У</w:t>
      </w:r>
      <w:r>
        <w:rPr>
          <w:lang w:val="sr-Cyrl-RS"/>
        </w:rPr>
        <w:t xml:space="preserve"> време забрањених летова“ кабаре</w:t>
      </w:r>
      <w:r w:rsidRPr="00C173FF">
        <w:rPr>
          <w:lang w:val="sr-Cyrl-RS"/>
        </w:rPr>
        <w:t xml:space="preserve"> са маестралним Гораном Лазовићем. Гост програма</w:t>
      </w:r>
      <w:r>
        <w:rPr>
          <w:lang w:val="sr-Cyrl-RS"/>
        </w:rPr>
        <w:t xml:space="preserve"> био</w:t>
      </w:r>
      <w:r w:rsidRPr="00C173FF">
        <w:rPr>
          <w:lang w:val="sr-Cyrl-RS"/>
        </w:rPr>
        <w:t xml:space="preserve"> је </w:t>
      </w:r>
      <w:r w:rsidR="00565730">
        <w:rPr>
          <w:lang w:val="sr-Cyrl-RS"/>
        </w:rPr>
        <w:t xml:space="preserve">музичар </w:t>
      </w:r>
      <w:r w:rsidRPr="00C173FF">
        <w:rPr>
          <w:lang w:val="sr-Cyrl-RS"/>
        </w:rPr>
        <w:t>Жељко Савић.</w:t>
      </w:r>
    </w:p>
    <w:p w14:paraId="1971801D" w14:textId="012DFF46" w:rsidR="00565730" w:rsidRDefault="00565730" w:rsidP="005B72A8">
      <w:pPr>
        <w:pStyle w:val="ListParagraph"/>
        <w:ind w:left="0" w:hanging="10"/>
        <w:jc w:val="both"/>
        <w:rPr>
          <w:lang w:val="sr-Cyrl-RS"/>
        </w:rPr>
      </w:pPr>
    </w:p>
    <w:p w14:paraId="5CA6D6FA" w14:textId="77777777" w:rsidR="00565730" w:rsidRPr="00C173FF" w:rsidRDefault="00565730" w:rsidP="005B72A8">
      <w:pPr>
        <w:pStyle w:val="ListParagraph"/>
        <w:ind w:left="0" w:hanging="10"/>
        <w:jc w:val="both"/>
        <w:rPr>
          <w:lang w:val="sr-Cyrl-RS"/>
        </w:rPr>
      </w:pPr>
    </w:p>
    <w:p w14:paraId="7C78B33A" w14:textId="77777777" w:rsidR="00565730" w:rsidRPr="00686C9C" w:rsidRDefault="00565730" w:rsidP="00565730">
      <w:pPr>
        <w:tabs>
          <w:tab w:val="left" w:pos="990"/>
        </w:tabs>
        <w:ind w:left="720"/>
        <w:contextualSpacing/>
        <w:jc w:val="center"/>
        <w:rPr>
          <w:b/>
          <w:lang w:val="sr-Cyrl-RS"/>
        </w:rPr>
      </w:pPr>
      <w:r w:rsidRPr="00686C9C">
        <w:rPr>
          <w:b/>
          <w:lang w:val="sr-Cyrl-RS"/>
        </w:rPr>
        <w:t>ЛИКОВНИ ПРОГРАМ</w:t>
      </w:r>
    </w:p>
    <w:p w14:paraId="3D80C576" w14:textId="77777777" w:rsidR="00565730" w:rsidRPr="00686C9C" w:rsidRDefault="00565730" w:rsidP="00565730">
      <w:pPr>
        <w:tabs>
          <w:tab w:val="left" w:pos="990"/>
        </w:tabs>
        <w:rPr>
          <w:b/>
          <w:i/>
          <w:lang w:val="en-US"/>
        </w:rPr>
      </w:pPr>
    </w:p>
    <w:p w14:paraId="1024106B" w14:textId="77777777" w:rsidR="00565730" w:rsidRPr="00686C9C" w:rsidRDefault="00565730" w:rsidP="00565730">
      <w:pPr>
        <w:ind w:left="720"/>
        <w:contextualSpacing/>
        <w:jc w:val="center"/>
        <w:rPr>
          <w:b/>
          <w:sz w:val="28"/>
          <w:szCs w:val="28"/>
          <w:lang w:val="sr-Cyrl-RS"/>
        </w:rPr>
      </w:pPr>
      <w:r w:rsidRPr="00686C9C">
        <w:rPr>
          <w:b/>
          <w:sz w:val="28"/>
          <w:szCs w:val="28"/>
          <w:lang w:val="sr-Cyrl-RS"/>
        </w:rPr>
        <w:t>Ликовне радионице „Креативни атеље“</w:t>
      </w:r>
    </w:p>
    <w:p w14:paraId="52969676" w14:textId="77777777" w:rsidR="00565730" w:rsidRPr="00686C9C" w:rsidRDefault="00565730" w:rsidP="00565730">
      <w:pPr>
        <w:ind w:left="720"/>
        <w:contextualSpacing/>
        <w:jc w:val="center"/>
        <w:rPr>
          <w:b/>
          <w:sz w:val="28"/>
          <w:szCs w:val="28"/>
          <w:lang w:val="sr-Cyrl-RS"/>
        </w:rPr>
      </w:pPr>
    </w:p>
    <w:p w14:paraId="6FDC60D1" w14:textId="2C251E95" w:rsidR="00ED10A0" w:rsidRPr="00782E0D" w:rsidRDefault="00565730" w:rsidP="00ED10A0">
      <w:pPr>
        <w:jc w:val="both"/>
        <w:rPr>
          <w:bCs/>
          <w:lang w:val="sr-Cyrl-RS"/>
        </w:rPr>
      </w:pPr>
      <w:r w:rsidRPr="00782E0D">
        <w:rPr>
          <w:bCs/>
          <w:lang w:val="sr-Cyrl-RS"/>
        </w:rPr>
        <w:t>Ликовне радионице су намењене деци, узраста  од 6 до 19 година, са намером да деца упознају нове ликовне технике и схвате њихов развојни пут кроз историју.</w:t>
      </w:r>
      <w:r w:rsidR="00ED10A0" w:rsidRPr="00782E0D">
        <w:rPr>
          <w:bCs/>
          <w:lang w:val="sr-Cyrl-RS"/>
        </w:rPr>
        <w:t xml:space="preserve"> Радиоонице су се одржавале редовно, сваке суботе, током целе године. Учешћем „Креативног атељеа“ на манифестацијама и медијском покривеношћу радионице су запажене и посећене.</w:t>
      </w:r>
    </w:p>
    <w:p w14:paraId="19062701" w14:textId="77777777" w:rsidR="00ED10A0" w:rsidRPr="00686C9C" w:rsidRDefault="00ED10A0" w:rsidP="00ED10A0">
      <w:pPr>
        <w:jc w:val="both"/>
        <w:rPr>
          <w:b/>
          <w:bCs/>
          <w:lang w:val="sr-Cyrl-RS"/>
        </w:rPr>
      </w:pPr>
    </w:p>
    <w:p w14:paraId="72B33E5E" w14:textId="10CD254C" w:rsidR="00ED10A0" w:rsidRDefault="00ED10A0" w:rsidP="00ED10A0">
      <w:pPr>
        <w:jc w:val="both"/>
        <w:rPr>
          <w:rFonts w:eastAsia="sans-serif"/>
          <w:shd w:val="clear" w:color="auto" w:fill="FFFFFF"/>
          <w:lang w:val="en-US"/>
        </w:rPr>
      </w:pPr>
      <w:r>
        <w:rPr>
          <w:lang w:val="sr-Cyrl-RS"/>
        </w:rPr>
        <w:t>Протекле године, Културно-образовни центар је кроз више активности обележио 60 година постојања Фолклорног ансамбла „Севдах“. Тим поводом п</w:t>
      </w:r>
      <w:r>
        <w:rPr>
          <w:bCs/>
          <w:lang w:val="sr-Cyrl-RS"/>
        </w:rPr>
        <w:t>ри</w:t>
      </w:r>
      <w:r w:rsidRPr="00ED10A0">
        <w:rPr>
          <w:bCs/>
          <w:lang w:val="sr-Cyrl-RS"/>
        </w:rPr>
        <w:t>премљена</w:t>
      </w:r>
      <w:r>
        <w:rPr>
          <w:bCs/>
          <w:lang w:val="sr-Cyrl-RS"/>
        </w:rPr>
        <w:t xml:space="preserve"> је изложба фотографија овог ансамбла. </w:t>
      </w:r>
      <w:r w:rsidRPr="00ED10A0">
        <w:rPr>
          <w:bCs/>
          <w:lang w:val="sr-Cyrl-RS"/>
        </w:rPr>
        <w:t>У</w:t>
      </w:r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оквиру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манифестације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r w:rsidRPr="009561A2">
        <w:rPr>
          <w:rFonts w:eastAsia="sans-serif"/>
          <w:b/>
          <w:shd w:val="clear" w:color="auto" w:fill="FFFFFF"/>
          <w:lang w:val="en-US"/>
        </w:rPr>
        <w:t>„</w:t>
      </w:r>
      <w:proofErr w:type="spellStart"/>
      <w:r w:rsidRPr="009561A2">
        <w:rPr>
          <w:rFonts w:eastAsia="sans-serif"/>
          <w:b/>
          <w:shd w:val="clear" w:color="auto" w:fill="FFFFFF"/>
          <w:lang w:val="en-US"/>
        </w:rPr>
        <w:t>Дани</w:t>
      </w:r>
      <w:proofErr w:type="spellEnd"/>
      <w:r w:rsidRPr="009561A2">
        <w:rPr>
          <w:rFonts w:eastAsia="sans-serif"/>
          <w:b/>
          <w:shd w:val="clear" w:color="auto" w:fill="FFFFFF"/>
          <w:lang w:val="en-US"/>
        </w:rPr>
        <w:t xml:space="preserve"> </w:t>
      </w:r>
      <w:proofErr w:type="spellStart"/>
      <w:r w:rsidRPr="009561A2">
        <w:rPr>
          <w:rFonts w:eastAsia="sans-serif"/>
          <w:b/>
          <w:shd w:val="clear" w:color="auto" w:fill="FFFFFF"/>
          <w:lang w:val="en-US"/>
        </w:rPr>
        <w:t>Врања</w:t>
      </w:r>
      <w:proofErr w:type="spellEnd"/>
      <w:r w:rsidRPr="009561A2">
        <w:rPr>
          <w:rFonts w:eastAsia="sans-serif"/>
          <w:b/>
          <w:shd w:val="clear" w:color="auto" w:fill="FFFFFF"/>
          <w:lang w:val="en-US"/>
        </w:rPr>
        <w:t>“</w:t>
      </w:r>
      <w:r w:rsidRPr="00686C9C">
        <w:rPr>
          <w:rFonts w:eastAsia="sans-serif"/>
          <w:shd w:val="clear" w:color="auto" w:fill="FFFFFF"/>
          <w:lang w:val="en-US"/>
        </w:rPr>
        <w:t>,</w:t>
      </w:r>
      <w:r w:rsidRPr="00686C9C">
        <w:rPr>
          <w:rFonts w:eastAsia="sans-serif"/>
          <w:shd w:val="clear" w:color="auto" w:fill="FFFFFF"/>
          <w:lang w:val="sr-Cyrl-RS"/>
        </w:rPr>
        <w:t xml:space="preserve"> </w:t>
      </w:r>
      <w:r>
        <w:rPr>
          <w:rFonts w:eastAsia="sans-serif"/>
          <w:shd w:val="clear" w:color="auto" w:fill="FFFFFF"/>
          <w:lang w:val="sr-Cyrl-RS"/>
        </w:rPr>
        <w:t xml:space="preserve">28. августа, </w:t>
      </w:r>
      <w:r w:rsidRPr="00686C9C">
        <w:rPr>
          <w:rFonts w:eastAsia="sans-serif"/>
          <w:shd w:val="clear" w:color="auto" w:fill="FFFFFF"/>
          <w:lang w:val="sr-Cyrl-RS"/>
        </w:rPr>
        <w:t>део поставке ове</w:t>
      </w:r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изложб</w:t>
      </w:r>
      <w:proofErr w:type="spellEnd"/>
      <w:r w:rsidR="00782E0D">
        <w:rPr>
          <w:rFonts w:eastAsia="sans-serif"/>
          <w:shd w:val="clear" w:color="auto" w:fill="FFFFFF"/>
          <w:lang w:val="sr-Cyrl-RS"/>
        </w:rPr>
        <w:t xml:space="preserve">е,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на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којој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r w:rsidR="00782E0D">
        <w:rPr>
          <w:rFonts w:eastAsia="sans-serif"/>
          <w:shd w:val="clear" w:color="auto" w:fill="FFFFFF"/>
          <w:lang w:val="sr-Cyrl-RS"/>
        </w:rPr>
        <w:t>је</w:t>
      </w:r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представљен</w:t>
      </w:r>
      <w:proofErr w:type="spellEnd"/>
      <w:r w:rsidR="00782E0D">
        <w:rPr>
          <w:rFonts w:eastAsia="sans-serif"/>
          <w:shd w:val="clear" w:color="auto" w:fill="FFFFFF"/>
          <w:lang w:val="sr-Cyrl-RS"/>
        </w:rPr>
        <w:t>о</w:t>
      </w:r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дванаест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паноа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са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фотографијама</w:t>
      </w:r>
      <w:proofErr w:type="spellEnd"/>
      <w:r w:rsidR="00782E0D">
        <w:rPr>
          <w:rFonts w:eastAsia="sans-serif"/>
          <w:shd w:val="clear" w:color="auto" w:fill="FFFFFF"/>
          <w:lang w:val="sr-Cyrl-RS"/>
        </w:rPr>
        <w:t>,</w:t>
      </w:r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први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пут</w:t>
      </w:r>
      <w:proofErr w:type="spellEnd"/>
      <w:r w:rsidRPr="00686C9C">
        <w:rPr>
          <w:rFonts w:eastAsia="sans-serif"/>
          <w:shd w:val="clear" w:color="auto" w:fill="FFFFFF"/>
          <w:lang w:val="sr-Cyrl-RS"/>
        </w:rPr>
        <w:t xml:space="preserve"> су</w:t>
      </w:r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презентоване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јавности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из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личних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архива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чланова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фолклора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.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На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r w:rsidRPr="00686C9C">
        <w:rPr>
          <w:rFonts w:eastAsia="sans-serif"/>
          <w:shd w:val="clear" w:color="auto" w:fill="FFFFFF"/>
          <w:lang w:val="sr-Cyrl-RS"/>
        </w:rPr>
        <w:t>њ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има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r w:rsidR="00782E0D">
        <w:rPr>
          <w:rFonts w:eastAsia="sans-serif"/>
          <w:shd w:val="clear" w:color="auto" w:fill="FFFFFF"/>
          <w:lang w:val="sr-Cyrl-RS"/>
        </w:rPr>
        <w:t>су</w:t>
      </w:r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приказани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r w:rsidR="00782E0D">
        <w:rPr>
          <w:rFonts w:eastAsia="sans-serif"/>
          <w:shd w:val="clear" w:color="auto" w:fill="FFFFFF"/>
          <w:lang w:val="sr-Cyrl-RS"/>
        </w:rPr>
        <w:t xml:space="preserve">сегменти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из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дугогодишњег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рада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ФА „</w:t>
      </w:r>
      <w:proofErr w:type="spellStart"/>
      <w:proofErr w:type="gramStart"/>
      <w:r w:rsidRPr="00686C9C">
        <w:rPr>
          <w:rFonts w:eastAsia="sans-serif"/>
          <w:shd w:val="clear" w:color="auto" w:fill="FFFFFF"/>
          <w:lang w:val="en-US"/>
        </w:rPr>
        <w:t>Севдах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>“ и</w:t>
      </w:r>
      <w:proofErr w:type="gram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њихових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наступа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широм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земље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 xml:space="preserve"> и </w:t>
      </w:r>
      <w:proofErr w:type="spellStart"/>
      <w:r w:rsidRPr="00686C9C">
        <w:rPr>
          <w:rFonts w:eastAsia="sans-serif"/>
          <w:shd w:val="clear" w:color="auto" w:fill="FFFFFF"/>
          <w:lang w:val="en-US"/>
        </w:rPr>
        <w:t>иностранства</w:t>
      </w:r>
      <w:proofErr w:type="spellEnd"/>
      <w:r w:rsidRPr="00686C9C">
        <w:rPr>
          <w:rFonts w:eastAsia="sans-serif"/>
          <w:shd w:val="clear" w:color="auto" w:fill="FFFFFF"/>
          <w:lang w:val="en-US"/>
        </w:rPr>
        <w:t>.</w:t>
      </w:r>
    </w:p>
    <w:p w14:paraId="7DB40185" w14:textId="77777777" w:rsidR="00ED10A0" w:rsidRPr="00686C9C" w:rsidRDefault="00ED10A0" w:rsidP="00ED10A0">
      <w:pPr>
        <w:jc w:val="both"/>
        <w:rPr>
          <w:rFonts w:eastAsia="sans-serif"/>
          <w:lang w:val="en-US"/>
        </w:rPr>
      </w:pPr>
    </w:p>
    <w:p w14:paraId="275CCCB7" w14:textId="73CE02B5" w:rsidR="00565730" w:rsidRPr="00686C9C" w:rsidRDefault="00565730" w:rsidP="00565730">
      <w:pPr>
        <w:jc w:val="both"/>
        <w:rPr>
          <w:b/>
          <w:bCs/>
          <w:i/>
          <w:iCs/>
          <w:lang w:val="sr-Cyrl-RS"/>
        </w:rPr>
      </w:pPr>
      <w:r w:rsidRPr="00686C9C">
        <w:rPr>
          <w:b/>
          <w:bCs/>
          <w:lang w:val="sr-Cyrl-RS"/>
        </w:rPr>
        <w:t xml:space="preserve"> - 30. августа 2025. године</w:t>
      </w:r>
      <w:r w:rsidRPr="00686C9C">
        <w:rPr>
          <w:lang w:val="sr-Cyrl-RS"/>
        </w:rPr>
        <w:t xml:space="preserve"> у оквиру манифестције </w:t>
      </w:r>
      <w:r w:rsidRPr="00686C9C">
        <w:rPr>
          <w:b/>
          <w:bCs/>
          <w:i/>
          <w:iCs/>
          <w:lang w:val="sr-Cyrl-RS"/>
        </w:rPr>
        <w:t xml:space="preserve">Дани Врања, Креативни атеље </w:t>
      </w:r>
      <w:r w:rsidRPr="00686C9C">
        <w:rPr>
          <w:lang w:val="sr-Cyrl-RS"/>
        </w:rPr>
        <w:t>се</w:t>
      </w:r>
      <w:r w:rsidRPr="00686C9C">
        <w:rPr>
          <w:b/>
          <w:bCs/>
          <w:i/>
          <w:iCs/>
          <w:lang w:val="sr-Cyrl-RS"/>
        </w:rPr>
        <w:t xml:space="preserve"> </w:t>
      </w:r>
      <w:r w:rsidRPr="00686C9C">
        <w:rPr>
          <w:lang w:val="sr-Cyrl-RS"/>
        </w:rPr>
        <w:t xml:space="preserve"> представио радионицом израде мозаика од керамичких плочица са мотивима старог Врања и грнчарском радионицом у изради предмета од глине на грнчарском точку. </w:t>
      </w:r>
      <w:r>
        <w:rPr>
          <w:lang w:val="sr-Cyrl-RS"/>
        </w:rPr>
        <w:t>Најмлађи посетиоци манифестације су имали прилику да се укључе у израду мозаика или неког предмета од глине.</w:t>
      </w:r>
      <w:r w:rsidRPr="00686C9C">
        <w:rPr>
          <w:b/>
          <w:bCs/>
          <w:i/>
          <w:iCs/>
          <w:lang w:val="sr-Cyrl-RS"/>
        </w:rPr>
        <w:t xml:space="preserve"> </w:t>
      </w:r>
    </w:p>
    <w:p w14:paraId="2E264540" w14:textId="77777777" w:rsidR="00565730" w:rsidRPr="00686C9C" w:rsidRDefault="00565730" w:rsidP="00565730">
      <w:pPr>
        <w:jc w:val="both"/>
        <w:rPr>
          <w:b/>
          <w:bCs/>
          <w:i/>
          <w:iCs/>
          <w:lang w:val="sr-Cyrl-RS"/>
        </w:rPr>
      </w:pPr>
    </w:p>
    <w:p w14:paraId="31D7CB39" w14:textId="6C6D9A70" w:rsidR="00565730" w:rsidRPr="009C4FAB" w:rsidRDefault="00565730" w:rsidP="00565730">
      <w:pPr>
        <w:shd w:val="clear" w:color="auto" w:fill="FFFFFF"/>
        <w:spacing w:after="100" w:afterAutospacing="1"/>
        <w:jc w:val="both"/>
        <w:rPr>
          <w:rFonts w:eastAsia="sans-serif"/>
          <w:shd w:val="clear" w:color="auto" w:fill="FFFFFF"/>
          <w:lang w:val="en-US"/>
        </w:rPr>
      </w:pPr>
      <w:r w:rsidRPr="00686C9C">
        <w:rPr>
          <w:lang w:val="sr-Cyrl-RS"/>
        </w:rPr>
        <w:t xml:space="preserve">  - </w:t>
      </w:r>
      <w:r w:rsidR="00782E0D">
        <w:rPr>
          <w:b/>
          <w:bCs/>
          <w:i/>
          <w:iCs/>
          <w:lang w:val="sr-Cyrl-RS"/>
        </w:rPr>
        <w:t>Изложба фотографија ФА Севдах</w:t>
      </w:r>
      <w:r w:rsidRPr="00686C9C">
        <w:rPr>
          <w:lang w:val="sr-Cyrl-RS"/>
        </w:rPr>
        <w:t xml:space="preserve"> поводом обележавања значајног јубилеја 60 година свог постојања у Камерној сали Позоришта “Бора Станковић” отворена</w:t>
      </w:r>
      <w:r w:rsidRPr="00686C9C">
        <w:rPr>
          <w:b/>
          <w:bCs/>
          <w:i/>
          <w:iCs/>
          <w:lang w:val="sr-Cyrl-RS"/>
        </w:rPr>
        <w:t xml:space="preserve"> </w:t>
      </w:r>
      <w:r w:rsidRPr="00686C9C">
        <w:rPr>
          <w:lang w:val="sr-Cyrl-RS"/>
        </w:rPr>
        <w:t>је 11. децембра 2025. године. На изложби је представљено 23 паноа који представљају богату историју ФА “Севдах”. Прикупљено је доста фотографија које обухватају период од оснивања ансамбла до данас</w:t>
      </w:r>
      <w:r w:rsidR="009C4FAB">
        <w:rPr>
          <w:lang w:val="sr-Cyrl-RS"/>
        </w:rPr>
        <w:t xml:space="preserve"> а</w:t>
      </w:r>
      <w:r w:rsidRPr="00686C9C">
        <w:rPr>
          <w:lang w:val="sr-Cyrl-RS"/>
        </w:rPr>
        <w:t xml:space="preserve"> које су са</w:t>
      </w:r>
      <w:r w:rsidR="009C4FAB">
        <w:rPr>
          <w:lang w:val="sr-Cyrl-RS"/>
        </w:rPr>
        <w:t xml:space="preserve">чуване као богата баштина Врања. </w:t>
      </w:r>
      <w:r w:rsidRPr="00686C9C">
        <w:rPr>
          <w:lang w:val="sr-Cyrl-RS"/>
        </w:rPr>
        <w:t xml:space="preserve">Изложба је изазвала велико интересовање и посећеност. </w:t>
      </w:r>
    </w:p>
    <w:p w14:paraId="1B915523" w14:textId="39D14402" w:rsidR="00565730" w:rsidRDefault="00565730" w:rsidP="00565730">
      <w:pPr>
        <w:shd w:val="clear" w:color="auto" w:fill="FFFFFF"/>
        <w:spacing w:after="100" w:afterAutospacing="1"/>
        <w:jc w:val="both"/>
        <w:rPr>
          <w:rFonts w:eastAsia="sans-serif"/>
          <w:color w:val="404040"/>
          <w:lang w:val="en-US"/>
        </w:rPr>
      </w:pPr>
    </w:p>
    <w:p w14:paraId="2C2AD672" w14:textId="5DC6D358" w:rsidR="00782E0D" w:rsidRDefault="00782E0D" w:rsidP="00565730">
      <w:pPr>
        <w:shd w:val="clear" w:color="auto" w:fill="FFFFFF"/>
        <w:spacing w:after="100" w:afterAutospacing="1"/>
        <w:jc w:val="both"/>
        <w:rPr>
          <w:rFonts w:eastAsia="sans-serif"/>
          <w:color w:val="404040"/>
          <w:lang w:val="en-US"/>
        </w:rPr>
      </w:pPr>
    </w:p>
    <w:p w14:paraId="2FA6ACD7" w14:textId="77777777" w:rsidR="00782E0D" w:rsidRPr="00686C9C" w:rsidRDefault="00782E0D" w:rsidP="00565730">
      <w:pPr>
        <w:shd w:val="clear" w:color="auto" w:fill="FFFFFF"/>
        <w:spacing w:after="100" w:afterAutospacing="1"/>
        <w:jc w:val="both"/>
        <w:rPr>
          <w:rFonts w:eastAsia="sans-serif"/>
          <w:color w:val="404040"/>
          <w:lang w:val="en-US"/>
        </w:rPr>
      </w:pPr>
    </w:p>
    <w:p w14:paraId="2FCF2D69" w14:textId="77777777" w:rsidR="00565730" w:rsidRDefault="00565730" w:rsidP="00565730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МУЗИЧКО-СЦЕНСКИ ПРОГРАМ</w:t>
      </w:r>
    </w:p>
    <w:p w14:paraId="3A0DE58B" w14:textId="77777777" w:rsidR="00565730" w:rsidRDefault="00565730" w:rsidP="00565730">
      <w:pPr>
        <w:jc w:val="both"/>
        <w:rPr>
          <w:b/>
          <w:lang w:val="ru-RU"/>
        </w:rPr>
      </w:pPr>
    </w:p>
    <w:p w14:paraId="422BDB84" w14:textId="77777777" w:rsidR="00565730" w:rsidRPr="003E021A" w:rsidRDefault="00565730" w:rsidP="00565730">
      <w:pPr>
        <w:pStyle w:val="ListParagraph"/>
        <w:numPr>
          <w:ilvl w:val="0"/>
          <w:numId w:val="16"/>
        </w:numPr>
        <w:spacing w:after="200"/>
        <w:jc w:val="both"/>
        <w:rPr>
          <w:b/>
          <w:lang w:val="sr-Cyrl-RS"/>
        </w:rPr>
      </w:pPr>
      <w:r w:rsidRPr="003E021A">
        <w:rPr>
          <w:b/>
          <w:lang w:val="sr-Cyrl-RS"/>
        </w:rPr>
        <w:t xml:space="preserve">Божићни концерт Градског мешовитог хора и хора Музичке школе ,,Стеван Мокрањац“, </w:t>
      </w:r>
      <w:r>
        <w:rPr>
          <w:b/>
          <w:lang w:val="sr-Cyrl-RS"/>
        </w:rPr>
        <w:t>9</w:t>
      </w:r>
      <w:r w:rsidRPr="003E021A">
        <w:rPr>
          <w:b/>
          <w:lang w:val="sr-Cyrl-RS"/>
        </w:rPr>
        <w:t xml:space="preserve">. </w:t>
      </w:r>
      <w:r>
        <w:rPr>
          <w:b/>
          <w:lang w:val="sr-Cyrl-RS"/>
        </w:rPr>
        <w:t>јануар</w:t>
      </w:r>
    </w:p>
    <w:p w14:paraId="27911E83" w14:textId="77777777" w:rsidR="00565730" w:rsidRPr="00673BE4" w:rsidRDefault="00565730" w:rsidP="00565730">
      <w:pPr>
        <w:pStyle w:val="ListParagraph"/>
        <w:ind w:left="0"/>
        <w:jc w:val="both"/>
        <w:rPr>
          <w:b/>
          <w:lang w:val="ru-RU"/>
        </w:rPr>
      </w:pPr>
    </w:p>
    <w:p w14:paraId="054C4CFA" w14:textId="77777777" w:rsidR="00565730" w:rsidRDefault="00565730" w:rsidP="00565730">
      <w:pPr>
        <w:pStyle w:val="ListParagraph"/>
        <w:ind w:left="0" w:firstLine="360"/>
        <w:jc w:val="both"/>
        <w:rPr>
          <w:lang w:val="ru-RU"/>
        </w:rPr>
      </w:pPr>
      <w:r w:rsidRPr="00782E0D">
        <w:rPr>
          <w:lang w:val="ru-RU"/>
        </w:rPr>
        <w:t>Градски мешовити хор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је </w:t>
      </w:r>
      <w:r w:rsidRPr="003E021A">
        <w:rPr>
          <w:lang w:val="sr-Cyrl-RS"/>
        </w:rPr>
        <w:t>оформљен</w:t>
      </w:r>
      <w:r>
        <w:rPr>
          <w:lang w:val="sr-Cyrl-RS"/>
        </w:rPr>
        <w:t xml:space="preserve"> </w:t>
      </w:r>
      <w:r w:rsidRPr="003E021A">
        <w:rPr>
          <w:lang w:val="sr-Cyrl-RS"/>
        </w:rPr>
        <w:t>на иницијативу руководства Града а под окриљем Културно-образовног центра</w:t>
      </w:r>
      <w:r>
        <w:rPr>
          <w:lang w:val="ru-RU"/>
        </w:rPr>
        <w:t xml:space="preserve"> октобра месеца 2022. </w:t>
      </w:r>
      <w:r>
        <w:rPr>
          <w:lang w:val="sr-Cyrl-RS"/>
        </w:rPr>
        <w:t xml:space="preserve">год. са циљем </w:t>
      </w:r>
      <w:r>
        <w:rPr>
          <w:lang w:val="ru-RU"/>
        </w:rPr>
        <w:t xml:space="preserve"> да популарише хорско певање међу професионалним и аматерским одраслим певачима, старијим од шеснаест година.</w:t>
      </w:r>
    </w:p>
    <w:p w14:paraId="5B31CDF0" w14:textId="29429F7C" w:rsidR="00565730" w:rsidRPr="003E021A" w:rsidRDefault="00565730" w:rsidP="00565730">
      <w:pPr>
        <w:pStyle w:val="ListParagraph"/>
        <w:ind w:left="0" w:firstLine="360"/>
        <w:jc w:val="both"/>
        <w:rPr>
          <w:lang w:val="sr-Cyrl-RS"/>
        </w:rPr>
      </w:pPr>
      <w:r w:rsidRPr="00CD7E76">
        <w:rPr>
          <w:lang w:val="ru-RU"/>
        </w:rPr>
        <w:t xml:space="preserve">Разноврсним репертоаром </w:t>
      </w:r>
      <w:r w:rsidRPr="00D14BA3">
        <w:rPr>
          <w:b/>
          <w:bCs/>
          <w:lang w:val="ru-RU"/>
        </w:rPr>
        <w:t>Градски мешовити хор</w:t>
      </w:r>
      <w:r w:rsidRPr="00CD7E76">
        <w:rPr>
          <w:lang w:val="ru-RU"/>
        </w:rPr>
        <w:t xml:space="preserve"> задовољава потребе Града у организацији културно-образовних манифестација, обележавању важних датума и реализацији догађаја забавног карактера</w:t>
      </w:r>
      <w:r w:rsidR="00782E0D">
        <w:rPr>
          <w:lang w:val="ru-RU"/>
        </w:rPr>
        <w:t>.</w:t>
      </w:r>
    </w:p>
    <w:p w14:paraId="20B65618" w14:textId="589FF2AC" w:rsidR="00565730" w:rsidRDefault="00565730" w:rsidP="002552DB">
      <w:pPr>
        <w:pStyle w:val="ListParagraph"/>
        <w:ind w:left="0" w:firstLine="360"/>
        <w:jc w:val="both"/>
        <w:rPr>
          <w:lang w:val="sr-Cyrl-RS"/>
        </w:rPr>
      </w:pPr>
      <w:r>
        <w:rPr>
          <w:lang w:val="sr-Cyrl-RS"/>
        </w:rPr>
        <w:t>Трећи по реду, Божићни концерт Градског мешовитог хора</w:t>
      </w:r>
      <w:r w:rsidRPr="003E021A">
        <w:rPr>
          <w:lang w:val="sr-Cyrl-RS"/>
        </w:rPr>
        <w:t xml:space="preserve"> </w:t>
      </w:r>
      <w:r>
        <w:rPr>
          <w:lang w:val="sr-Cyrl-RS"/>
        </w:rPr>
        <w:t xml:space="preserve">и дечијег хора </w:t>
      </w:r>
      <w:r w:rsidRPr="003E021A">
        <w:rPr>
          <w:lang w:val="sr-Cyrl-RS"/>
        </w:rPr>
        <w:t>Музичке школ</w:t>
      </w:r>
      <w:r>
        <w:rPr>
          <w:lang w:val="sr-Cyrl-RS"/>
        </w:rPr>
        <w:t>е ,,Стеван Мокрањац“ из Врања</w:t>
      </w:r>
      <w:r w:rsidRPr="003E021A">
        <w:rPr>
          <w:lang w:val="sr-Cyrl-RS"/>
        </w:rPr>
        <w:t xml:space="preserve"> одржан је </w:t>
      </w:r>
      <w:r>
        <w:rPr>
          <w:lang w:val="sr-Cyrl-RS"/>
        </w:rPr>
        <w:t>9</w:t>
      </w:r>
      <w:r w:rsidRPr="003E021A">
        <w:rPr>
          <w:lang w:val="sr-Cyrl-RS"/>
        </w:rPr>
        <w:t>. јануара 202</w:t>
      </w:r>
      <w:r>
        <w:rPr>
          <w:lang w:val="sr-Cyrl-RS"/>
        </w:rPr>
        <w:t>5</w:t>
      </w:r>
      <w:r w:rsidRPr="003E021A">
        <w:rPr>
          <w:lang w:val="sr-Cyrl-RS"/>
        </w:rPr>
        <w:t>.</w:t>
      </w:r>
      <w:r w:rsidR="002552DB">
        <w:rPr>
          <w:lang w:val="sr-Cyrl-RS"/>
        </w:rPr>
        <w:t xml:space="preserve"> год. </w:t>
      </w:r>
      <w:r w:rsidRPr="003E021A">
        <w:rPr>
          <w:lang w:val="sr-Cyrl-RS"/>
        </w:rPr>
        <w:t xml:space="preserve">у препуној сали </w:t>
      </w:r>
      <w:r>
        <w:rPr>
          <w:lang w:val="sr-Cyrl-RS"/>
        </w:rPr>
        <w:t>Позоришта „Бора Станковић“</w:t>
      </w:r>
      <w:r w:rsidR="00782E0D">
        <w:rPr>
          <w:lang w:val="sr-Cyrl-RS"/>
        </w:rPr>
        <w:t>. Извођена је духовна</w:t>
      </w:r>
      <w:r>
        <w:rPr>
          <w:lang w:val="sr-Cyrl-RS"/>
        </w:rPr>
        <w:t xml:space="preserve"> музи</w:t>
      </w:r>
      <w:r w:rsidR="00782E0D">
        <w:rPr>
          <w:lang w:val="sr-Cyrl-RS"/>
        </w:rPr>
        <w:t>ка</w:t>
      </w:r>
      <w:r>
        <w:rPr>
          <w:lang w:val="sr-Cyrl-RS"/>
        </w:rPr>
        <w:t xml:space="preserve"> </w:t>
      </w:r>
      <w:r w:rsidRPr="003E021A">
        <w:rPr>
          <w:lang w:val="sr-Cyrl-RS"/>
        </w:rPr>
        <w:t>под руководством диригенткиње Алекса</w:t>
      </w:r>
      <w:r>
        <w:rPr>
          <w:lang w:val="sr-Cyrl-RS"/>
        </w:rPr>
        <w:t xml:space="preserve">ндре Савић уз </w:t>
      </w:r>
      <w:r w:rsidRPr="003E021A">
        <w:rPr>
          <w:lang w:val="sr-Cyrl-RS"/>
        </w:rPr>
        <w:t xml:space="preserve">пратњу </w:t>
      </w:r>
      <w:r>
        <w:rPr>
          <w:lang w:val="sr-Cyrl-RS"/>
        </w:rPr>
        <w:t>оркестра професора</w:t>
      </w:r>
      <w:r w:rsidRPr="003E021A">
        <w:rPr>
          <w:lang w:val="sr-Cyrl-RS"/>
        </w:rPr>
        <w:t xml:space="preserve"> музичке школе.</w:t>
      </w:r>
    </w:p>
    <w:p w14:paraId="0E118B66" w14:textId="7CF1A40D" w:rsidR="00565730" w:rsidRDefault="00565730" w:rsidP="00565730">
      <w:pPr>
        <w:pStyle w:val="ListParagraph"/>
        <w:ind w:left="0"/>
        <w:jc w:val="both"/>
        <w:rPr>
          <w:lang w:val="en-US"/>
        </w:rPr>
      </w:pPr>
    </w:p>
    <w:p w14:paraId="5D2F7431" w14:textId="7D187CED" w:rsidR="009C4FAB" w:rsidRDefault="009C4FAB" w:rsidP="00565730">
      <w:pPr>
        <w:pStyle w:val="ListParagraph"/>
        <w:ind w:left="0"/>
        <w:jc w:val="both"/>
        <w:rPr>
          <w:lang w:val="en-US"/>
        </w:rPr>
      </w:pPr>
    </w:p>
    <w:p w14:paraId="521D6FC4" w14:textId="77777777" w:rsidR="00565730" w:rsidRDefault="00565730" w:rsidP="00565730">
      <w:pPr>
        <w:pStyle w:val="ListParagraph"/>
        <w:numPr>
          <w:ilvl w:val="0"/>
          <w:numId w:val="16"/>
        </w:numPr>
        <w:spacing w:after="200"/>
        <w:jc w:val="both"/>
        <w:rPr>
          <w:b/>
          <w:lang w:val="sr-Cyrl-RS"/>
        </w:rPr>
      </w:pPr>
      <w:r w:rsidRPr="003E021A">
        <w:rPr>
          <w:b/>
          <w:lang w:val="sr-Cyrl-RS"/>
        </w:rPr>
        <w:t xml:space="preserve">Концерт </w:t>
      </w:r>
      <w:r>
        <w:rPr>
          <w:b/>
          <w:lang w:val="sr-Cyrl-RS"/>
        </w:rPr>
        <w:t>групе ,,Калем“,  25</w:t>
      </w:r>
      <w:r w:rsidRPr="003E021A">
        <w:rPr>
          <w:b/>
          <w:lang w:val="sr-Cyrl-RS"/>
        </w:rPr>
        <w:t xml:space="preserve">. </w:t>
      </w:r>
      <w:r>
        <w:rPr>
          <w:b/>
          <w:lang w:val="sr-Cyrl-RS"/>
        </w:rPr>
        <w:t>јануар</w:t>
      </w:r>
    </w:p>
    <w:p w14:paraId="4E559662" w14:textId="77777777" w:rsidR="00565730" w:rsidRPr="003E021A" w:rsidRDefault="00565730" w:rsidP="00565730">
      <w:pPr>
        <w:pStyle w:val="ListParagraph"/>
        <w:spacing w:after="200"/>
        <w:ind w:left="0"/>
        <w:jc w:val="both"/>
        <w:rPr>
          <w:b/>
          <w:lang w:val="sr-Cyrl-RS"/>
        </w:rPr>
      </w:pPr>
    </w:p>
    <w:p w14:paraId="447701D2" w14:textId="77777777" w:rsidR="00565730" w:rsidRPr="003E021A" w:rsidRDefault="00565730" w:rsidP="00565730">
      <w:pPr>
        <w:pStyle w:val="ListParagraph"/>
        <w:ind w:left="0"/>
        <w:jc w:val="both"/>
        <w:rPr>
          <w:lang w:val="sr-Cyrl-RS"/>
        </w:rPr>
      </w:pPr>
      <w:r w:rsidRPr="003E021A">
        <w:rPr>
          <w:lang w:val="sr-Cyrl-RS"/>
        </w:rPr>
        <w:t xml:space="preserve">У оквиру </w:t>
      </w:r>
      <w:r>
        <w:rPr>
          <w:lang w:val="sr-Cyrl-RS"/>
        </w:rPr>
        <w:t>културно-просветне</w:t>
      </w:r>
      <w:r w:rsidRPr="003E021A">
        <w:rPr>
          <w:lang w:val="sr-Cyrl-RS"/>
        </w:rPr>
        <w:t xml:space="preserve"> манифес</w:t>
      </w:r>
      <w:r>
        <w:rPr>
          <w:lang w:val="sr-Cyrl-RS"/>
        </w:rPr>
        <w:t>тације ,,Светосавска недеља 2025</w:t>
      </w:r>
      <w:r w:rsidRPr="003E021A">
        <w:rPr>
          <w:lang w:val="sr-Cyrl-RS"/>
        </w:rPr>
        <w:t>“</w:t>
      </w:r>
      <w:r>
        <w:rPr>
          <w:lang w:val="sr-Cyrl-RS"/>
        </w:rPr>
        <w:t xml:space="preserve"> у</w:t>
      </w:r>
      <w:r w:rsidRPr="003E021A">
        <w:rPr>
          <w:lang w:val="sr-Cyrl-RS"/>
        </w:rPr>
        <w:t xml:space="preserve"> Позоришт</w:t>
      </w:r>
      <w:r>
        <w:rPr>
          <w:lang w:val="sr-Cyrl-RS"/>
        </w:rPr>
        <w:t>у</w:t>
      </w:r>
      <w:r w:rsidRPr="003E021A">
        <w:rPr>
          <w:lang w:val="sr-Cyrl-RS"/>
        </w:rPr>
        <w:t xml:space="preserve"> ,,Бора Станковић“ </w:t>
      </w:r>
      <w:r>
        <w:rPr>
          <w:lang w:val="sr-Cyrl-RS"/>
        </w:rPr>
        <w:t>организован је концерт групе</w:t>
      </w:r>
      <w:r w:rsidRPr="003E021A">
        <w:rPr>
          <w:lang w:val="sr-Cyrl-RS"/>
        </w:rPr>
        <w:t xml:space="preserve"> ,,</w:t>
      </w:r>
      <w:r>
        <w:rPr>
          <w:lang w:val="sr-Cyrl-RS"/>
        </w:rPr>
        <w:t xml:space="preserve">Калем“. Чланови групе, Стефан Илић и Душан Поповић Липовац су се посетиоцима представили традиционалном музиком са балканских простора у модерном духу. </w:t>
      </w:r>
    </w:p>
    <w:p w14:paraId="248DB56D" w14:textId="77777777" w:rsidR="00565730" w:rsidRDefault="00565730" w:rsidP="002552DB">
      <w:pPr>
        <w:spacing w:after="240"/>
        <w:jc w:val="both"/>
        <w:rPr>
          <w:b/>
          <w:lang w:val="sr-Cyrl-RS"/>
        </w:rPr>
      </w:pPr>
    </w:p>
    <w:p w14:paraId="6B75CBCB" w14:textId="77777777" w:rsidR="00565730" w:rsidRDefault="00565730" w:rsidP="002552DB">
      <w:pPr>
        <w:pStyle w:val="ListParagraph"/>
        <w:numPr>
          <w:ilvl w:val="0"/>
          <w:numId w:val="16"/>
        </w:numPr>
        <w:spacing w:after="240"/>
        <w:jc w:val="both"/>
        <w:rPr>
          <w:b/>
          <w:lang w:val="sr-Cyrl-RS"/>
        </w:rPr>
      </w:pPr>
      <w:r>
        <w:rPr>
          <w:b/>
        </w:rPr>
        <w:t>26.</w:t>
      </w:r>
      <w:r>
        <w:rPr>
          <w:b/>
          <w:lang w:val="sr-Cyrl-RS"/>
        </w:rPr>
        <w:t xml:space="preserve"> </w:t>
      </w:r>
      <w:r>
        <w:rPr>
          <w:b/>
        </w:rPr>
        <w:t xml:space="preserve">јун </w:t>
      </w:r>
      <w:r w:rsidRPr="003E021A">
        <w:rPr>
          <w:b/>
        </w:rPr>
        <w:t xml:space="preserve"> </w:t>
      </w:r>
      <w:r>
        <w:rPr>
          <w:b/>
          <w:lang w:val="sr-Cyrl-RS"/>
        </w:rPr>
        <w:t>Видовдански концерт</w:t>
      </w:r>
    </w:p>
    <w:p w14:paraId="2118299A" w14:textId="77777777" w:rsidR="00565730" w:rsidRPr="003E021A" w:rsidRDefault="00565730" w:rsidP="00205C07">
      <w:pPr>
        <w:pStyle w:val="ListParagraph"/>
        <w:ind w:left="0"/>
        <w:jc w:val="both"/>
        <w:rPr>
          <w:b/>
          <w:lang w:val="sr-Cyrl-RS"/>
        </w:rPr>
      </w:pPr>
    </w:p>
    <w:p w14:paraId="5949C673" w14:textId="3999FD27" w:rsidR="002552DB" w:rsidRDefault="00565730" w:rsidP="00205C07">
      <w:pPr>
        <w:ind w:firstLine="720"/>
        <w:jc w:val="both"/>
        <w:rPr>
          <w:lang w:val="sr-Cyrl-RS"/>
        </w:rPr>
      </w:pPr>
      <w:r>
        <w:rPr>
          <w:lang w:val="sr-Cyrl-RS"/>
        </w:rPr>
        <w:t>На Тргу Станише Стошића у Врању, поводом Видовдана, а у циљу обележавања јубилеја – 60 година постојања, Ф</w:t>
      </w:r>
      <w:r w:rsidR="002552DB">
        <w:rPr>
          <w:lang w:val="sr-Cyrl-RS"/>
        </w:rPr>
        <w:t xml:space="preserve">олклорни ансамбл </w:t>
      </w:r>
      <w:r>
        <w:rPr>
          <w:lang w:val="sr-Cyrl-RS"/>
        </w:rPr>
        <w:t>,,Севдах“ на</w:t>
      </w:r>
      <w:r w:rsidR="002552DB">
        <w:rPr>
          <w:lang w:val="sr-Cyrl-RS"/>
        </w:rPr>
        <w:t>ступио је пред бројном публиком.</w:t>
      </w:r>
    </w:p>
    <w:p w14:paraId="32E01A82" w14:textId="4D9B48EF" w:rsidR="00565730" w:rsidRDefault="00565730" w:rsidP="00205C07">
      <w:pPr>
        <w:ind w:firstLine="720"/>
        <w:jc w:val="both"/>
        <w:rPr>
          <w:lang w:val="sr-Cyrl-RS"/>
        </w:rPr>
      </w:pPr>
      <w:r>
        <w:rPr>
          <w:lang w:val="sr-Cyrl-RS"/>
        </w:rPr>
        <w:t>Концерт је организован под покровитељством града Врања, у оквиру манифестације Врањско културно лето.</w:t>
      </w:r>
    </w:p>
    <w:p w14:paraId="5A65B096" w14:textId="77777777" w:rsidR="00565730" w:rsidRDefault="00565730" w:rsidP="00205C07">
      <w:pPr>
        <w:pStyle w:val="ListParagraph"/>
        <w:ind w:left="0"/>
        <w:jc w:val="both"/>
        <w:rPr>
          <w:lang w:val="sr-Cyrl-RS"/>
        </w:rPr>
      </w:pPr>
    </w:p>
    <w:p w14:paraId="0A344FA6" w14:textId="77777777" w:rsidR="00565730" w:rsidRDefault="00565730" w:rsidP="002552DB">
      <w:pPr>
        <w:pStyle w:val="ListParagraph"/>
        <w:numPr>
          <w:ilvl w:val="0"/>
          <w:numId w:val="16"/>
        </w:numPr>
        <w:spacing w:after="240"/>
        <w:jc w:val="both"/>
        <w:rPr>
          <w:lang w:val="sr-Cyrl-RS"/>
        </w:rPr>
      </w:pPr>
      <w:r>
        <w:rPr>
          <w:b/>
          <w:lang w:val="sr-Cyrl-RS"/>
        </w:rPr>
        <w:t>Свечани</w:t>
      </w:r>
      <w:r w:rsidRPr="00F943E9">
        <w:rPr>
          <w:b/>
          <w:lang w:val="sr-Cyrl-RS"/>
        </w:rPr>
        <w:t xml:space="preserve"> концерт фолклорног ансамбла „Севдах“</w:t>
      </w:r>
      <w:r>
        <w:rPr>
          <w:b/>
          <w:lang w:val="sr-Cyrl-RS"/>
        </w:rPr>
        <w:t xml:space="preserve">- 60 година, </w:t>
      </w:r>
      <w:r w:rsidRPr="005910D3">
        <w:rPr>
          <w:b/>
          <w:lang w:val="sr-Cyrl-RS"/>
        </w:rPr>
        <w:t>7. децембар</w:t>
      </w:r>
    </w:p>
    <w:p w14:paraId="1F446A1B" w14:textId="47086E48" w:rsidR="00565730" w:rsidRDefault="00565730" w:rsidP="00565730">
      <w:pPr>
        <w:jc w:val="both"/>
        <w:rPr>
          <w:lang w:val="sr-Cyrl-RS"/>
        </w:rPr>
      </w:pPr>
      <w:r>
        <w:rPr>
          <w:lang w:val="sr-Cyrl-RS"/>
        </w:rPr>
        <w:t>У препу</w:t>
      </w:r>
      <w:r w:rsidRPr="00995C48">
        <w:rPr>
          <w:lang w:val="sr-Cyrl-RS"/>
        </w:rPr>
        <w:t xml:space="preserve">ној сали Позоришта ,,Бора Станковић“ одржан је </w:t>
      </w:r>
      <w:r>
        <w:rPr>
          <w:lang w:val="sr-Cyrl-RS"/>
        </w:rPr>
        <w:t xml:space="preserve">свечани </w:t>
      </w:r>
      <w:r w:rsidR="009C4FAB">
        <w:rPr>
          <w:lang w:val="sr-Cyrl-RS"/>
        </w:rPr>
        <w:t xml:space="preserve">концерт ФА ,,Севдах“, којим је, на још један начин, </w:t>
      </w:r>
      <w:r>
        <w:rPr>
          <w:lang w:val="sr-Cyrl-RS"/>
        </w:rPr>
        <w:t xml:space="preserve">обележен </w:t>
      </w:r>
      <w:r w:rsidR="009C4FAB">
        <w:rPr>
          <w:lang w:val="sr-Cyrl-RS"/>
        </w:rPr>
        <w:t xml:space="preserve">овај значајан јубилеј. </w:t>
      </w:r>
      <w:r w:rsidR="002552DB">
        <w:rPr>
          <w:lang w:val="sr-Cyrl-RS"/>
        </w:rPr>
        <w:t>„</w:t>
      </w:r>
      <w:r>
        <w:rPr>
          <w:lang w:val="sr-Cyrl-RS"/>
        </w:rPr>
        <w:t xml:space="preserve">Севдах“ је </w:t>
      </w:r>
      <w:r w:rsidRPr="00995C48">
        <w:rPr>
          <w:lang w:val="sr-Cyrl-RS"/>
        </w:rPr>
        <w:t>прави амбасадор културе, традиције и фолклора</w:t>
      </w:r>
      <w:r>
        <w:rPr>
          <w:lang w:val="sr-Cyrl-RS"/>
        </w:rPr>
        <w:t xml:space="preserve">  који се током свог постојања</w:t>
      </w:r>
      <w:r w:rsidRPr="00995C48">
        <w:rPr>
          <w:lang w:val="sr-Cyrl-RS"/>
        </w:rPr>
        <w:t xml:space="preserve"> стара да отргне од заборава игр</w:t>
      </w:r>
      <w:r>
        <w:rPr>
          <w:lang w:val="sr-Cyrl-RS"/>
        </w:rPr>
        <w:t>е</w:t>
      </w:r>
      <w:r w:rsidRPr="00995C48">
        <w:rPr>
          <w:lang w:val="sr-Cyrl-RS"/>
        </w:rPr>
        <w:t xml:space="preserve"> врањског краја. </w:t>
      </w:r>
    </w:p>
    <w:p w14:paraId="297BAE01" w14:textId="08CF1AC8" w:rsidR="00B4531F" w:rsidRDefault="00B4531F" w:rsidP="00565730">
      <w:pPr>
        <w:jc w:val="both"/>
        <w:rPr>
          <w:lang w:val="sr-Cyrl-RS"/>
        </w:rPr>
      </w:pPr>
    </w:p>
    <w:p w14:paraId="0C4329E6" w14:textId="07AB1BB9" w:rsidR="00B4531F" w:rsidRDefault="00B4531F" w:rsidP="00565730">
      <w:pPr>
        <w:jc w:val="both"/>
        <w:rPr>
          <w:lang w:val="sr-Cyrl-RS"/>
        </w:rPr>
      </w:pPr>
    </w:p>
    <w:p w14:paraId="4A534067" w14:textId="76DA9218" w:rsidR="00B4531F" w:rsidRDefault="00B4531F" w:rsidP="00565730">
      <w:pPr>
        <w:jc w:val="both"/>
        <w:rPr>
          <w:lang w:val="sr-Cyrl-RS"/>
        </w:rPr>
      </w:pPr>
    </w:p>
    <w:p w14:paraId="3A23AB63" w14:textId="0572DACC" w:rsidR="00B4531F" w:rsidRDefault="00B4531F" w:rsidP="00565730">
      <w:pPr>
        <w:jc w:val="both"/>
        <w:rPr>
          <w:lang w:val="sr-Cyrl-RS"/>
        </w:rPr>
      </w:pPr>
    </w:p>
    <w:p w14:paraId="224071D1" w14:textId="77777777" w:rsidR="00B4531F" w:rsidRDefault="00B4531F" w:rsidP="00565730">
      <w:pPr>
        <w:jc w:val="both"/>
        <w:rPr>
          <w:lang w:val="sr-Cyrl-RS"/>
        </w:rPr>
      </w:pPr>
    </w:p>
    <w:p w14:paraId="3E9C0653" w14:textId="31D98866" w:rsidR="00565730" w:rsidRPr="00565730" w:rsidRDefault="00565730" w:rsidP="00565730">
      <w:pPr>
        <w:jc w:val="both"/>
        <w:rPr>
          <w:lang w:val="sr-Cyrl-RS"/>
        </w:rPr>
      </w:pPr>
    </w:p>
    <w:p w14:paraId="00FA1646" w14:textId="77777777" w:rsidR="00565730" w:rsidRPr="00B4531F" w:rsidRDefault="00565730" w:rsidP="00B4531F">
      <w:pPr>
        <w:jc w:val="center"/>
        <w:rPr>
          <w:b/>
          <w:lang w:val="sr-Cyrl-RS"/>
        </w:rPr>
      </w:pPr>
      <w:r w:rsidRPr="00B4531F">
        <w:rPr>
          <w:b/>
          <w:lang w:val="sr-Cyrl-RS"/>
        </w:rPr>
        <w:lastRenderedPageBreak/>
        <w:t>ДЕЧЈИ И ПРОГРАМ ЗА МЛАДЕ</w:t>
      </w:r>
    </w:p>
    <w:p w14:paraId="153519EE" w14:textId="6C09254B" w:rsidR="00565730" w:rsidRDefault="00565730" w:rsidP="00565730">
      <w:pPr>
        <w:pStyle w:val="ListParagraph"/>
        <w:ind w:left="1428"/>
        <w:jc w:val="both"/>
        <w:rPr>
          <w:lang w:val="sr-Cyrl-RS"/>
        </w:rPr>
      </w:pPr>
    </w:p>
    <w:p w14:paraId="35E89AE5" w14:textId="77777777" w:rsidR="009C4FAB" w:rsidRDefault="009C4FAB" w:rsidP="00565730">
      <w:pPr>
        <w:pStyle w:val="ListParagraph"/>
        <w:ind w:left="1428"/>
        <w:jc w:val="both"/>
        <w:rPr>
          <w:lang w:val="sr-Cyrl-RS"/>
        </w:rPr>
      </w:pPr>
    </w:p>
    <w:p w14:paraId="3130702B" w14:textId="77777777" w:rsidR="00565730" w:rsidRDefault="00565730" w:rsidP="009C4FAB">
      <w:pPr>
        <w:pStyle w:val="ListParagraph"/>
        <w:numPr>
          <w:ilvl w:val="0"/>
          <w:numId w:val="17"/>
        </w:numPr>
        <w:ind w:left="426" w:hanging="426"/>
        <w:rPr>
          <w:lang w:val="sr-Cyrl-RS"/>
        </w:rPr>
      </w:pPr>
      <w:r>
        <w:rPr>
          <w:lang w:val="sr-Cyrl-RS"/>
        </w:rPr>
        <w:t>12. август – Дан младих</w:t>
      </w:r>
    </w:p>
    <w:p w14:paraId="2A4BE326" w14:textId="22EDB00B" w:rsidR="00565730" w:rsidRDefault="00565730" w:rsidP="009C4FAB">
      <w:pPr>
        <w:pStyle w:val="ListParagraph"/>
        <w:ind w:left="0"/>
        <w:jc w:val="both"/>
      </w:pPr>
      <w:r w:rsidRPr="00E2771A">
        <w:t>Поводом обележавања Дана младих, Културно-образовни центар Врање је организовао дружење са младима уз пригодан програм. Најзанимљивији је свакако био квиз „Историјско благо Врања“ кроз који млади уз игру уче и обнављају зна</w:t>
      </w:r>
      <w:r>
        <w:t>ње о културно-</w:t>
      </w:r>
      <w:r w:rsidRPr="00E2771A">
        <w:t xml:space="preserve">историјском благу нашег града. </w:t>
      </w:r>
    </w:p>
    <w:p w14:paraId="13875683" w14:textId="77777777" w:rsidR="002552DB" w:rsidRDefault="002552DB" w:rsidP="009C4FAB">
      <w:pPr>
        <w:pStyle w:val="ListParagraph"/>
        <w:ind w:left="0"/>
        <w:jc w:val="both"/>
      </w:pPr>
    </w:p>
    <w:p w14:paraId="3C55E981" w14:textId="77777777" w:rsidR="00565730" w:rsidRPr="006B631C" w:rsidRDefault="00565730" w:rsidP="009C4FAB">
      <w:pPr>
        <w:pStyle w:val="ListParagraph"/>
        <w:numPr>
          <w:ilvl w:val="0"/>
          <w:numId w:val="17"/>
        </w:numPr>
        <w:ind w:left="426" w:hanging="426"/>
        <w:rPr>
          <w:lang w:val="sr-Cyrl-RS"/>
        </w:rPr>
      </w:pPr>
      <w:r>
        <w:rPr>
          <w:lang w:val="sr-Cyrl-RS"/>
        </w:rPr>
        <w:t>Децембар, 2025. пројекат „</w:t>
      </w:r>
      <w:r w:rsidRPr="006B631C">
        <w:rPr>
          <w:lang w:val="sr-Cyrl-RS"/>
        </w:rPr>
        <w:t>Грнчарство кроз културу и уметност“</w:t>
      </w:r>
    </w:p>
    <w:p w14:paraId="46EBE101" w14:textId="6CA468AC" w:rsidR="00565730" w:rsidRPr="006B631C" w:rsidRDefault="00565730" w:rsidP="009C4FAB">
      <w:pPr>
        <w:pStyle w:val="ListParagraph"/>
        <w:ind w:left="0"/>
        <w:jc w:val="both"/>
        <w:rPr>
          <w:lang w:val="sr-Cyrl-RS"/>
        </w:rPr>
      </w:pPr>
      <w:r w:rsidRPr="006B631C">
        <w:rPr>
          <w:lang w:val="sr-Cyrl-RS"/>
        </w:rPr>
        <w:t>У просторијама Културно-образовног це</w:t>
      </w:r>
      <w:r>
        <w:rPr>
          <w:lang w:val="sr-Cyrl-RS"/>
        </w:rPr>
        <w:t>нтра у Врању  одржане су</w:t>
      </w:r>
      <w:r w:rsidRPr="006B631C">
        <w:rPr>
          <w:lang w:val="sr-Cyrl-RS"/>
        </w:rPr>
        <w:t xml:space="preserve"> радионице грнчарства, у оквиру пројекта под покровитељсвом Министарства културе Републике Србије. </w:t>
      </w:r>
    </w:p>
    <w:p w14:paraId="6223AB25" w14:textId="7EFB17CA" w:rsidR="00565730" w:rsidRPr="006B631C" w:rsidRDefault="00565730" w:rsidP="009C4FAB">
      <w:pPr>
        <w:pStyle w:val="ListParagraph"/>
        <w:ind w:left="0"/>
        <w:jc w:val="both"/>
        <w:rPr>
          <w:lang w:val="sr-Cyrl-RS"/>
        </w:rPr>
      </w:pPr>
      <w:r w:rsidRPr="006B631C">
        <w:rPr>
          <w:lang w:val="sr-Cyrl-RS"/>
        </w:rPr>
        <w:t xml:space="preserve">Радионице </w:t>
      </w:r>
      <w:r w:rsidR="002B4EF5">
        <w:rPr>
          <w:lang w:val="sr-Cyrl-RS"/>
        </w:rPr>
        <w:t xml:space="preserve">су </w:t>
      </w:r>
      <w:r w:rsidRPr="006B631C">
        <w:rPr>
          <w:lang w:val="sr-Cyrl-RS"/>
        </w:rPr>
        <w:t>има</w:t>
      </w:r>
      <w:r w:rsidR="002B4EF5">
        <w:rPr>
          <w:lang w:val="sr-Cyrl-RS"/>
        </w:rPr>
        <w:t>ле</w:t>
      </w:r>
      <w:r w:rsidRPr="006B631C">
        <w:rPr>
          <w:lang w:val="sr-Cyrl-RS"/>
        </w:rPr>
        <w:t xml:space="preserve"> теоријски и практичан део, где </w:t>
      </w:r>
      <w:r w:rsidR="002B4EF5">
        <w:rPr>
          <w:lang w:val="sr-Cyrl-RS"/>
        </w:rPr>
        <w:t xml:space="preserve">су </w:t>
      </w:r>
      <w:r w:rsidRPr="006B631C">
        <w:rPr>
          <w:lang w:val="sr-Cyrl-RS"/>
        </w:rPr>
        <w:t>се полазници упозна</w:t>
      </w:r>
      <w:r w:rsidR="002B4EF5">
        <w:rPr>
          <w:lang w:val="sr-Cyrl-RS"/>
        </w:rPr>
        <w:t>ли</w:t>
      </w:r>
      <w:r w:rsidRPr="006B631C">
        <w:rPr>
          <w:lang w:val="sr-Cyrl-RS"/>
        </w:rPr>
        <w:t xml:space="preserve"> са основним техникама, материјалима и средст</w:t>
      </w:r>
      <w:r w:rsidR="002B4EF5">
        <w:rPr>
          <w:lang w:val="sr-Cyrl-RS"/>
        </w:rPr>
        <w:t>вима за рад  а потом се опробавали</w:t>
      </w:r>
      <w:r w:rsidRPr="006B631C">
        <w:rPr>
          <w:lang w:val="sr-Cyrl-RS"/>
        </w:rPr>
        <w:t xml:space="preserve"> у обликовању глине. </w:t>
      </w:r>
    </w:p>
    <w:p w14:paraId="0D6984BC" w14:textId="6E29DBDD" w:rsidR="00565730" w:rsidRPr="006B631C" w:rsidRDefault="00565730" w:rsidP="009C4FAB">
      <w:pPr>
        <w:pStyle w:val="ListParagraph"/>
        <w:ind w:left="0"/>
        <w:jc w:val="both"/>
        <w:rPr>
          <w:lang w:val="sr-Cyrl-RS"/>
        </w:rPr>
      </w:pPr>
      <w:r w:rsidRPr="006B631C">
        <w:rPr>
          <w:lang w:val="sr-Cyrl-RS"/>
        </w:rPr>
        <w:t xml:space="preserve">Радионице су </w:t>
      </w:r>
      <w:r w:rsidR="002B4EF5">
        <w:rPr>
          <w:lang w:val="sr-Cyrl-RS"/>
        </w:rPr>
        <w:t xml:space="preserve">биле </w:t>
      </w:r>
      <w:r w:rsidRPr="006B631C">
        <w:rPr>
          <w:lang w:val="sr-Cyrl-RS"/>
        </w:rPr>
        <w:t>намењене деци и младима, како би се подстицала њихова креативност и моторичке вештине</w:t>
      </w:r>
      <w:r w:rsidR="002B4EF5">
        <w:rPr>
          <w:lang w:val="sr-Cyrl-RS"/>
        </w:rPr>
        <w:t>.</w:t>
      </w:r>
      <w:r w:rsidRPr="006B631C">
        <w:rPr>
          <w:lang w:val="sr-Cyrl-RS"/>
        </w:rPr>
        <w:t xml:space="preserve"> </w:t>
      </w:r>
    </w:p>
    <w:p w14:paraId="2415CF0E" w14:textId="6F0D766B" w:rsidR="00565730" w:rsidRDefault="00565730" w:rsidP="009C4FAB">
      <w:pPr>
        <w:pStyle w:val="ListParagraph"/>
        <w:ind w:left="0"/>
        <w:jc w:val="both"/>
        <w:rPr>
          <w:lang w:val="sr-Cyrl-RS"/>
        </w:rPr>
      </w:pPr>
      <w:r>
        <w:rPr>
          <w:lang w:val="sr-Cyrl-RS"/>
        </w:rPr>
        <w:t xml:space="preserve">Циљ пројекта је био </w:t>
      </w:r>
      <w:r w:rsidRPr="006B631C">
        <w:rPr>
          <w:lang w:val="sr-Cyrl-RS"/>
        </w:rPr>
        <w:t>да се младима приближи традиционална уметност, оживи стари занат и да се развије свест о значају неговања културне традиције. Пројекат се надовезао на про</w:t>
      </w:r>
      <w:r>
        <w:rPr>
          <w:lang w:val="sr-Cyrl-RS"/>
        </w:rPr>
        <w:t>шлогодишње грнчарске радионице</w:t>
      </w:r>
      <w:r w:rsidRPr="006B631C">
        <w:rPr>
          <w:lang w:val="sr-Cyrl-RS"/>
        </w:rPr>
        <w:t xml:space="preserve">, а план је да се континуирано настави са радионицама, узевши у обзир велико интересовање које је владало међу полазницама. </w:t>
      </w:r>
    </w:p>
    <w:p w14:paraId="733EB53E" w14:textId="77777777" w:rsidR="002552DB" w:rsidRDefault="002552DB" w:rsidP="009C4FAB">
      <w:pPr>
        <w:pStyle w:val="ListParagraph"/>
        <w:ind w:left="0"/>
        <w:jc w:val="both"/>
        <w:rPr>
          <w:lang w:val="sr-Cyrl-RS"/>
        </w:rPr>
      </w:pPr>
    </w:p>
    <w:p w14:paraId="03B6F23A" w14:textId="2DC75623" w:rsidR="00565730" w:rsidRDefault="00565730" w:rsidP="009C4FAB">
      <w:pPr>
        <w:pStyle w:val="ListParagraph"/>
        <w:numPr>
          <w:ilvl w:val="0"/>
          <w:numId w:val="17"/>
        </w:numPr>
        <w:ind w:left="567" w:hanging="577"/>
        <w:rPr>
          <w:lang w:val="sr-Cyrl-RS"/>
        </w:rPr>
      </w:pPr>
      <w:r>
        <w:rPr>
          <w:lang w:val="sr-Cyrl-RS"/>
        </w:rPr>
        <w:t>3. јун 2026. У</w:t>
      </w:r>
      <w:r w:rsidR="0043404B">
        <w:rPr>
          <w:lang w:val="sr-Cyrl-RS"/>
        </w:rPr>
        <w:t>чешће</w:t>
      </w:r>
      <w:r>
        <w:rPr>
          <w:lang w:val="sr-Cyrl-RS"/>
        </w:rPr>
        <w:t xml:space="preserve"> </w:t>
      </w:r>
      <w:r w:rsidR="0043404B">
        <w:rPr>
          <w:lang w:val="sr-Cyrl-RS"/>
        </w:rPr>
        <w:t xml:space="preserve">на фестивалу </w:t>
      </w:r>
      <w:r>
        <w:rPr>
          <w:lang w:val="sr-Cyrl-RS"/>
        </w:rPr>
        <w:t>„</w:t>
      </w:r>
      <w:r w:rsidR="0043404B">
        <w:rPr>
          <w:lang w:val="sr-Cyrl-RS"/>
        </w:rPr>
        <w:t>Време радости</w:t>
      </w:r>
      <w:r>
        <w:rPr>
          <w:lang w:val="sr-Cyrl-RS"/>
        </w:rPr>
        <w:t>“</w:t>
      </w:r>
    </w:p>
    <w:p w14:paraId="288B9CD8" w14:textId="49B5429A" w:rsidR="00565730" w:rsidRDefault="00565730" w:rsidP="002B4EF5">
      <w:pPr>
        <w:pStyle w:val="ListParagraph"/>
        <w:ind w:left="0" w:hanging="10"/>
        <w:jc w:val="both"/>
        <w:rPr>
          <w:b/>
          <w:i/>
          <w:lang w:val="en-US"/>
        </w:rPr>
      </w:pPr>
      <w:r>
        <w:t>У оквиру дечјег</w:t>
      </w:r>
      <w:r w:rsidRPr="00F30D5F">
        <w:t xml:space="preserve"> фестивала „Време радости“ у Врању, одржана је креативна ликовна радионица КОЦ-а – Креативни атеље, која је о</w:t>
      </w:r>
      <w:r>
        <w:t>купила малишане</w:t>
      </w:r>
      <w:r w:rsidR="002B4EF5">
        <w:t xml:space="preserve"> у Градском парку. Деца су </w:t>
      </w:r>
      <w:r w:rsidRPr="00F30D5F">
        <w:t>имала прилику да на маштовит начин изразе своју креативност и љубав према сликању.</w:t>
      </w:r>
      <w:r w:rsidR="002B4EF5">
        <w:rPr>
          <w:lang w:val="sr-Cyrl-RS"/>
        </w:rPr>
        <w:t xml:space="preserve"> </w:t>
      </w:r>
    </w:p>
    <w:p w14:paraId="0F0CC7FD" w14:textId="77777777" w:rsidR="00565730" w:rsidRDefault="00565730" w:rsidP="00565730">
      <w:pPr>
        <w:tabs>
          <w:tab w:val="left" w:pos="990"/>
        </w:tabs>
        <w:jc w:val="both"/>
        <w:rPr>
          <w:b/>
          <w:i/>
          <w:lang w:val="en-US"/>
        </w:rPr>
      </w:pPr>
    </w:p>
    <w:p w14:paraId="7860ED41" w14:textId="77777777" w:rsidR="00565730" w:rsidRDefault="00565730" w:rsidP="00565730">
      <w:pPr>
        <w:tabs>
          <w:tab w:val="left" w:pos="990"/>
        </w:tabs>
        <w:jc w:val="both"/>
        <w:rPr>
          <w:b/>
          <w:i/>
          <w:lang w:val="en-US"/>
        </w:rPr>
      </w:pPr>
    </w:p>
    <w:p w14:paraId="699B5A95" w14:textId="77777777" w:rsidR="00565730" w:rsidRDefault="00565730" w:rsidP="00565730">
      <w:pPr>
        <w:tabs>
          <w:tab w:val="left" w:pos="990"/>
        </w:tabs>
        <w:jc w:val="center"/>
        <w:rPr>
          <w:b/>
          <w:i/>
          <w:lang w:val="en-US"/>
        </w:rPr>
      </w:pPr>
    </w:p>
    <w:p w14:paraId="14502626" w14:textId="77777777" w:rsidR="00686C9C" w:rsidRDefault="00686C9C" w:rsidP="00686C9C">
      <w:pPr>
        <w:tabs>
          <w:tab w:val="left" w:pos="990"/>
        </w:tabs>
        <w:jc w:val="center"/>
        <w:rPr>
          <w:b/>
          <w:lang w:val="sr-Cyrl-RS"/>
        </w:rPr>
      </w:pPr>
      <w:r>
        <w:rPr>
          <w:b/>
          <w:lang w:val="sr-Cyrl-RS"/>
        </w:rPr>
        <w:t>МАНИФЕСТАЦИЈЕ</w:t>
      </w:r>
    </w:p>
    <w:p w14:paraId="61D43F0B" w14:textId="77777777" w:rsidR="00686C9C" w:rsidRDefault="00686C9C" w:rsidP="00686C9C">
      <w:pPr>
        <w:tabs>
          <w:tab w:val="left" w:pos="990"/>
        </w:tabs>
        <w:jc w:val="both"/>
        <w:rPr>
          <w:b/>
          <w:lang w:val="sr-Cyrl-RS"/>
        </w:rPr>
      </w:pPr>
    </w:p>
    <w:p w14:paraId="26836E87" w14:textId="77777777" w:rsidR="00686C9C" w:rsidRPr="009561A2" w:rsidRDefault="00686C9C" w:rsidP="0043404B">
      <w:pPr>
        <w:pStyle w:val="ListParagraph"/>
        <w:numPr>
          <w:ilvl w:val="0"/>
          <w:numId w:val="17"/>
        </w:numPr>
        <w:shd w:val="clear" w:color="auto" w:fill="FFFFFF"/>
        <w:ind w:left="426" w:hanging="426"/>
        <w:rPr>
          <w:b/>
          <w:color w:val="080809"/>
          <w:lang w:val="en-US"/>
        </w:rPr>
      </w:pPr>
      <w:r w:rsidRPr="0043404B">
        <w:rPr>
          <w:color w:val="080809"/>
          <w:lang w:val="sr-Cyrl-RS"/>
        </w:rPr>
        <w:t xml:space="preserve">25-26. септембар 2026. </w:t>
      </w:r>
      <w:r w:rsidRPr="009561A2">
        <w:rPr>
          <w:b/>
          <w:color w:val="080809"/>
          <w:lang w:val="sr-Cyrl-RS"/>
        </w:rPr>
        <w:t>ШЕСТИ ФЕСТИВАЛ „ВРАЊСКА ГРАДСКА ПЕСМА“</w:t>
      </w:r>
    </w:p>
    <w:p w14:paraId="0767D05A" w14:textId="7E4B3510" w:rsidR="002B4EF5" w:rsidRPr="002B4EF5" w:rsidRDefault="00686C9C" w:rsidP="002B4EF5">
      <w:pPr>
        <w:pStyle w:val="ListParagraph"/>
        <w:shd w:val="clear" w:color="auto" w:fill="FFFFFF"/>
        <w:ind w:left="0"/>
        <w:jc w:val="both"/>
        <w:rPr>
          <w:color w:val="080809"/>
          <w:lang w:val="sr-Cyrl-RS"/>
        </w:rPr>
      </w:pPr>
      <w:r>
        <w:rPr>
          <w:color w:val="080809"/>
        </w:rPr>
        <w:t>Прв</w:t>
      </w:r>
      <w:r w:rsidR="002B4EF5">
        <w:rPr>
          <w:color w:val="080809"/>
          <w:lang w:val="sr-Cyrl-RS"/>
        </w:rPr>
        <w:t>е</w:t>
      </w:r>
      <w:r>
        <w:rPr>
          <w:color w:val="080809"/>
        </w:rPr>
        <w:t xml:space="preserve"> вече</w:t>
      </w:r>
      <w:r w:rsidR="002B4EF5">
        <w:rPr>
          <w:color w:val="080809"/>
          <w:lang w:val="sr-Cyrl-RS"/>
        </w:rPr>
        <w:t>ри</w:t>
      </w:r>
      <w:r>
        <w:rPr>
          <w:color w:val="080809"/>
        </w:rPr>
        <w:t xml:space="preserve"> Фестивала „</w:t>
      </w:r>
      <w:r w:rsidRPr="005F3DEA">
        <w:rPr>
          <w:color w:val="080809"/>
        </w:rPr>
        <w:t xml:space="preserve">Врањска градска </w:t>
      </w:r>
      <w:r>
        <w:rPr>
          <w:color w:val="080809"/>
        </w:rPr>
        <w:t>песма“</w:t>
      </w:r>
      <w:r w:rsidR="002B4EF5" w:rsidRPr="002B4EF5">
        <w:rPr>
          <w:color w:val="080809"/>
          <w:lang w:val="sr-Cyrl-RS"/>
        </w:rPr>
        <w:t xml:space="preserve"> </w:t>
      </w:r>
      <w:r w:rsidR="002B4EF5">
        <w:rPr>
          <w:color w:val="080809"/>
          <w:lang w:val="sr-Cyrl-RS"/>
        </w:rPr>
        <w:t>учествовали су реномирани музички извођачи</w:t>
      </w:r>
      <w:r w:rsidR="002B4EF5" w:rsidRPr="005F3DEA">
        <w:rPr>
          <w:color w:val="080809"/>
        </w:rPr>
        <w:t>:</w:t>
      </w:r>
      <w:r w:rsidR="002B4EF5">
        <w:rPr>
          <w:color w:val="080809"/>
          <w:lang w:val="sr-Cyrl-RS"/>
        </w:rPr>
        <w:t xml:space="preserve"> </w:t>
      </w:r>
      <w:r w:rsidR="002B4EF5" w:rsidRPr="005F3DEA">
        <w:rPr>
          <w:color w:val="080809"/>
        </w:rPr>
        <w:t>Чеда Марковић, Јасна Кочијашевић, Јован Михаљица, Стефан Петрушић, Бранимир Стошић Каце</w:t>
      </w:r>
      <w:r w:rsidR="002B4EF5">
        <w:rPr>
          <w:color w:val="080809"/>
        </w:rPr>
        <w:t>, Ивана Тасић и Тијана Николић</w:t>
      </w:r>
      <w:r w:rsidR="002B4EF5" w:rsidRPr="002B4EF5">
        <w:rPr>
          <w:color w:val="080809"/>
          <w:lang w:val="sr-Cyrl-RS"/>
        </w:rPr>
        <w:t xml:space="preserve"> </w:t>
      </w:r>
      <w:r w:rsidR="002B4EF5">
        <w:rPr>
          <w:color w:val="080809"/>
          <w:lang w:val="sr-Cyrl-RS"/>
        </w:rPr>
        <w:t xml:space="preserve">у пратњи Народног оркестра на челу са </w:t>
      </w:r>
      <w:r w:rsidR="002B4EF5">
        <w:rPr>
          <w:color w:val="080809"/>
        </w:rPr>
        <w:t xml:space="preserve"> Владом</w:t>
      </w:r>
      <w:r w:rsidR="002B4EF5" w:rsidRPr="005F3DEA">
        <w:rPr>
          <w:color w:val="080809"/>
        </w:rPr>
        <w:t xml:space="preserve"> Пановић</w:t>
      </w:r>
      <w:r w:rsidR="002B4EF5">
        <w:rPr>
          <w:color w:val="080809"/>
          <w:lang w:val="sr-Cyrl-RS"/>
        </w:rPr>
        <w:t>ем</w:t>
      </w:r>
      <w:r w:rsidR="002B4EF5" w:rsidRPr="005F3DEA">
        <w:rPr>
          <w:color w:val="080809"/>
        </w:rPr>
        <w:t>, који више година наступа на овом фестивалу</w:t>
      </w:r>
      <w:r w:rsidR="002B4EF5">
        <w:rPr>
          <w:color w:val="080809"/>
          <w:lang w:val="sr-Cyrl-RS"/>
        </w:rPr>
        <w:t>.</w:t>
      </w:r>
    </w:p>
    <w:p w14:paraId="3CD83969" w14:textId="1B730766" w:rsidR="00686C9C" w:rsidRDefault="002B4EF5" w:rsidP="0043404B">
      <w:pPr>
        <w:jc w:val="both"/>
        <w:rPr>
          <w:lang w:val="sr-Cyrl-RS"/>
        </w:rPr>
      </w:pPr>
      <w:r>
        <w:t>Друго вече фестивала слави</w:t>
      </w:r>
      <w:r w:rsidR="00686C9C" w:rsidRPr="005F3DEA">
        <w:t xml:space="preserve">о </w:t>
      </w:r>
      <w:r>
        <w:rPr>
          <w:lang w:val="sr-Cyrl-RS"/>
        </w:rPr>
        <w:t>се</w:t>
      </w:r>
      <w:r w:rsidR="00686C9C" w:rsidRPr="005F3DEA">
        <w:t xml:space="preserve"> врањски мелос </w:t>
      </w:r>
      <w:r>
        <w:rPr>
          <w:lang w:val="sr-Cyrl-RS"/>
        </w:rPr>
        <w:t>кроз н</w:t>
      </w:r>
      <w:r>
        <w:t>аступ</w:t>
      </w:r>
      <w:r w:rsidR="00686C9C" w:rsidRPr="005F3DEA">
        <w:t xml:space="preserve"> Градског мешовитог хора уз</w:t>
      </w:r>
      <w:r>
        <w:t xml:space="preserve"> пратњу </w:t>
      </w:r>
      <w:r w:rsidR="00686C9C">
        <w:t>оркестра Музичке школе „Стеван Мокрањац“</w:t>
      </w:r>
      <w:r w:rsidR="00686C9C" w:rsidRPr="005F3DEA">
        <w:t>, под диригентском палицом Александре Савић. Публика је имала прилику да по први пут чује врањску градску песму у хорском извођењу уз младе вокалне солисте</w:t>
      </w:r>
      <w:r>
        <w:rPr>
          <w:lang w:val="sr-Cyrl-RS"/>
        </w:rPr>
        <w:t>.</w:t>
      </w:r>
    </w:p>
    <w:p w14:paraId="270B7AFC" w14:textId="06494C85" w:rsidR="002B4EF5" w:rsidRDefault="002B4EF5" w:rsidP="0043404B">
      <w:pPr>
        <w:jc w:val="both"/>
        <w:rPr>
          <w:lang w:val="sr-Cyrl-RS"/>
        </w:rPr>
      </w:pPr>
    </w:p>
    <w:p w14:paraId="7D77A35F" w14:textId="65D1E6BC" w:rsidR="002B4EF5" w:rsidRDefault="002B4EF5" w:rsidP="002B4EF5">
      <w:pPr>
        <w:pStyle w:val="ListParagraph"/>
        <w:shd w:val="clear" w:color="auto" w:fill="FFFFFF"/>
        <w:ind w:left="0"/>
        <w:jc w:val="both"/>
        <w:rPr>
          <w:color w:val="080809"/>
        </w:rPr>
      </w:pPr>
      <w:r>
        <w:rPr>
          <w:color w:val="080809"/>
          <w:lang w:val="sr-Cyrl-RS"/>
        </w:rPr>
        <w:t xml:space="preserve">Културни догађај је реализован </w:t>
      </w:r>
      <w:r>
        <w:rPr>
          <w:color w:val="080809"/>
        </w:rPr>
        <w:t xml:space="preserve"> уз</w:t>
      </w:r>
      <w:r w:rsidRPr="005F3DEA">
        <w:rPr>
          <w:color w:val="080809"/>
        </w:rPr>
        <w:t xml:space="preserve"> подршку Града Врања и Министарства културе Републике Србије.</w:t>
      </w:r>
    </w:p>
    <w:p w14:paraId="45094EBA" w14:textId="77777777" w:rsidR="002B4EF5" w:rsidRPr="002B4EF5" w:rsidRDefault="002B4EF5" w:rsidP="0043404B">
      <w:pPr>
        <w:jc w:val="both"/>
        <w:rPr>
          <w:lang w:val="sr-Cyrl-RS"/>
        </w:rPr>
      </w:pPr>
    </w:p>
    <w:p w14:paraId="6DCA8ED3" w14:textId="77777777" w:rsidR="0043404B" w:rsidRDefault="0043404B" w:rsidP="0043404B"/>
    <w:p w14:paraId="4E1F56F9" w14:textId="77777777" w:rsidR="00686C9C" w:rsidRPr="009561A2" w:rsidRDefault="00686C9C" w:rsidP="0043404B">
      <w:pPr>
        <w:pStyle w:val="ListParagraph"/>
        <w:numPr>
          <w:ilvl w:val="0"/>
          <w:numId w:val="17"/>
        </w:numPr>
        <w:ind w:left="426" w:hanging="426"/>
        <w:jc w:val="both"/>
        <w:rPr>
          <w:b/>
        </w:rPr>
      </w:pPr>
      <w:r w:rsidRPr="00565730">
        <w:rPr>
          <w:lang w:val="sr-Cyrl-RS"/>
        </w:rPr>
        <w:t xml:space="preserve">11. октобар 2026. </w:t>
      </w:r>
      <w:r w:rsidRPr="009561A2">
        <w:rPr>
          <w:b/>
          <w:lang w:val="sr-Cyrl-RS"/>
        </w:rPr>
        <w:t>ПЕТА МАНИФЕСТАЦИЈА „МИХОЉСКИ СУСРЕТИ СЕЛА“</w:t>
      </w:r>
    </w:p>
    <w:p w14:paraId="7DB626D4" w14:textId="77777777" w:rsidR="0043404B" w:rsidRDefault="00686C9C" w:rsidP="0043404B">
      <w:pPr>
        <w:pStyle w:val="ListParagraph"/>
        <w:ind w:left="0"/>
        <w:jc w:val="both"/>
      </w:pPr>
      <w:r>
        <w:lastRenderedPageBreak/>
        <w:t>Манифестација „Михољски сусрети села“</w:t>
      </w:r>
      <w:r w:rsidRPr="00376DB7">
        <w:t xml:space="preserve"> одр</w:t>
      </w:r>
      <w:r>
        <w:t>жана је</w:t>
      </w:r>
      <w:r w:rsidRPr="00376DB7">
        <w:t xml:space="preserve"> у селу Тибужду. Програм је обухватао културно-уметнички </w:t>
      </w:r>
      <w:r>
        <w:t>програм, који је припремила ОШ „Бора Станковић“</w:t>
      </w:r>
      <w:r w:rsidRPr="00376DB7">
        <w:t xml:space="preserve"> из Тибужда, наступ уметника из Русије Степана Нестерова, који се представио козачким песмама и игром, као</w:t>
      </w:r>
      <w:r>
        <w:t xml:space="preserve"> и наступе фолклорних друштава „Севдах“ и „Јужни фолк денс“</w:t>
      </w:r>
      <w:r w:rsidRPr="00376DB7">
        <w:t>, фрулаша из Тибужда. Такође, у садржај манифестације укључени су радионица грнча</w:t>
      </w:r>
      <w:r w:rsidR="0043404B">
        <w:rPr>
          <w:lang w:val="sr-Cyrl-RS"/>
        </w:rPr>
        <w:t>р</w:t>
      </w:r>
      <w:r w:rsidRPr="00376DB7">
        <w:t>ског заната, такмичења у традиционалним спортс</w:t>
      </w:r>
      <w:r>
        <w:t>ко-забавним играма под називом „</w:t>
      </w:r>
      <w:r w:rsidRPr="00376DB7">
        <w:t>Игре без гр</w:t>
      </w:r>
      <w:r>
        <w:t>аница“</w:t>
      </w:r>
      <w:r w:rsidRPr="00376DB7">
        <w:t xml:space="preserve">, изложбе домаће радиности и традиционално припремање јела такмичарског карактера. </w:t>
      </w:r>
      <w:r w:rsidR="0043404B" w:rsidRPr="00376DB7">
        <w:t>Манифестација је завршена доделом диплома и пехара најуспешнијим учесницима.</w:t>
      </w:r>
    </w:p>
    <w:p w14:paraId="23586287" w14:textId="70A5D619" w:rsidR="00686C9C" w:rsidRDefault="0043404B" w:rsidP="0043404B">
      <w:pPr>
        <w:pStyle w:val="ListParagraph"/>
        <w:ind w:left="0"/>
        <w:jc w:val="both"/>
      </w:pPr>
      <w:r>
        <w:rPr>
          <w:lang w:val="sr-Cyrl-RS"/>
        </w:rPr>
        <w:t>Организатор догађаја је</w:t>
      </w:r>
      <w:r w:rsidR="00686C9C" w:rsidRPr="00376DB7">
        <w:t xml:space="preserve"> Културно-образовни центар Врање под покровитељством Министарства за бригу о селу и Града Врања. </w:t>
      </w:r>
    </w:p>
    <w:p w14:paraId="10C8A73E" w14:textId="77777777" w:rsidR="00686C9C" w:rsidRDefault="00686C9C" w:rsidP="0043404B">
      <w:pPr>
        <w:pStyle w:val="ListParagraph"/>
        <w:ind w:left="1428"/>
        <w:jc w:val="both"/>
      </w:pPr>
    </w:p>
    <w:p w14:paraId="380702A4" w14:textId="4A7CF4DF" w:rsidR="00DA307C" w:rsidRDefault="00DA307C" w:rsidP="004F5949">
      <w:pPr>
        <w:jc w:val="center"/>
        <w:rPr>
          <w:b/>
        </w:rPr>
      </w:pPr>
    </w:p>
    <w:p w14:paraId="36CAE6FA" w14:textId="7C9136BD" w:rsidR="00DA307C" w:rsidRDefault="00DA307C" w:rsidP="004F5949">
      <w:pPr>
        <w:jc w:val="center"/>
        <w:rPr>
          <w:b/>
        </w:rPr>
      </w:pPr>
    </w:p>
    <w:p w14:paraId="69EDDB95" w14:textId="696C5C2F" w:rsidR="002552DB" w:rsidRDefault="002552DB" w:rsidP="004F5949">
      <w:pPr>
        <w:jc w:val="center"/>
        <w:rPr>
          <w:b/>
        </w:rPr>
      </w:pPr>
    </w:p>
    <w:p w14:paraId="7D196ECE" w14:textId="77777777" w:rsidR="002552DB" w:rsidRDefault="002552DB" w:rsidP="004F5949">
      <w:pPr>
        <w:jc w:val="center"/>
        <w:rPr>
          <w:b/>
        </w:rPr>
      </w:pPr>
    </w:p>
    <w:p w14:paraId="343477A9" w14:textId="77777777" w:rsidR="0043404B" w:rsidRDefault="0043404B" w:rsidP="004F5949">
      <w:pPr>
        <w:jc w:val="center"/>
        <w:rPr>
          <w:b/>
        </w:rPr>
      </w:pPr>
    </w:p>
    <w:p w14:paraId="319C0B05" w14:textId="582F1DB6" w:rsidR="00FB4810" w:rsidRPr="009561A2" w:rsidRDefault="00F943E9" w:rsidP="004F5949">
      <w:pPr>
        <w:tabs>
          <w:tab w:val="left" w:pos="990"/>
        </w:tabs>
        <w:jc w:val="center"/>
        <w:rPr>
          <w:b/>
          <w:lang w:val="sr-Cyrl-RS"/>
        </w:rPr>
      </w:pPr>
      <w:r w:rsidRPr="009561A2">
        <w:rPr>
          <w:b/>
          <w:lang w:val="sr-Cyrl-RS"/>
        </w:rPr>
        <w:t>ПРОЈЕКТИ</w:t>
      </w:r>
    </w:p>
    <w:p w14:paraId="1B47E988" w14:textId="5E516574" w:rsidR="00F943E9" w:rsidRPr="009561A2" w:rsidRDefault="00F943E9" w:rsidP="004F5949">
      <w:pPr>
        <w:tabs>
          <w:tab w:val="left" w:pos="990"/>
        </w:tabs>
        <w:jc w:val="both"/>
        <w:rPr>
          <w:b/>
          <w:i/>
          <w:lang w:val="sr-Cyrl-RS"/>
        </w:rPr>
      </w:pPr>
    </w:p>
    <w:p w14:paraId="73AE01F5" w14:textId="107AEAC2" w:rsidR="00170914" w:rsidRPr="009561A2" w:rsidRDefault="00FC1F2F" w:rsidP="004F5949">
      <w:pPr>
        <w:tabs>
          <w:tab w:val="left" w:pos="990"/>
        </w:tabs>
        <w:jc w:val="both"/>
        <w:rPr>
          <w:b/>
          <w:lang w:val="sr-Cyrl-RS"/>
        </w:rPr>
      </w:pPr>
      <w:r w:rsidRPr="0043404B">
        <w:rPr>
          <w:color w:val="FF0000"/>
          <w:lang w:val="sr-Cyrl-RS"/>
        </w:rPr>
        <w:tab/>
      </w:r>
      <w:r w:rsidR="00170914" w:rsidRPr="009561A2">
        <w:rPr>
          <w:lang w:val="sr-Cyrl-RS"/>
        </w:rPr>
        <w:t xml:space="preserve">Код Министарства културе аплицирали смо </w:t>
      </w:r>
      <w:r w:rsidR="000220F0">
        <w:rPr>
          <w:lang w:val="sr-Cyrl-RS"/>
        </w:rPr>
        <w:t xml:space="preserve">за финансирање или суфинансирање </w:t>
      </w:r>
      <w:r w:rsidR="00170914" w:rsidRPr="009561A2">
        <w:rPr>
          <w:lang w:val="sr-Cyrl-RS"/>
        </w:rPr>
        <w:t xml:space="preserve">са </w:t>
      </w:r>
      <w:r w:rsidR="009561A2" w:rsidRPr="009561A2">
        <w:rPr>
          <w:lang w:val="sr-Cyrl-RS"/>
        </w:rPr>
        <w:t>неколико</w:t>
      </w:r>
      <w:r w:rsidR="00170914" w:rsidRPr="009561A2">
        <w:rPr>
          <w:lang w:val="sr-Cyrl-RS"/>
        </w:rPr>
        <w:t xml:space="preserve"> пројек</w:t>
      </w:r>
      <w:r w:rsidR="000220F0">
        <w:rPr>
          <w:lang w:val="sr-Cyrl-RS"/>
        </w:rPr>
        <w:t>а</w:t>
      </w:r>
      <w:r w:rsidR="00170914" w:rsidRPr="009561A2">
        <w:rPr>
          <w:lang w:val="sr-Cyrl-RS"/>
        </w:rPr>
        <w:t xml:space="preserve">та </w:t>
      </w:r>
      <w:r w:rsidR="000220F0">
        <w:rPr>
          <w:lang w:val="sr-Cyrl-RS"/>
        </w:rPr>
        <w:t xml:space="preserve">из области музике, стваралаштва и заштите старих традиционалних заната, </w:t>
      </w:r>
      <w:r w:rsidR="0051717F">
        <w:rPr>
          <w:lang w:val="sr-Cyrl-RS"/>
        </w:rPr>
        <w:t xml:space="preserve">од којих су </w:t>
      </w:r>
      <w:r w:rsidR="000220F0">
        <w:rPr>
          <w:lang w:val="sr-Cyrl-RS"/>
        </w:rPr>
        <w:t>одобрен</w:t>
      </w:r>
      <w:r w:rsidR="0051717F">
        <w:rPr>
          <w:lang w:val="sr-Cyrl-RS"/>
        </w:rPr>
        <w:t>и</w:t>
      </w:r>
      <w:r w:rsidR="000220F0">
        <w:rPr>
          <w:lang w:val="sr-Cyrl-RS"/>
        </w:rPr>
        <w:t xml:space="preserve"> и реализован</w:t>
      </w:r>
      <w:r w:rsidR="0051717F">
        <w:rPr>
          <w:lang w:val="sr-Cyrl-RS"/>
        </w:rPr>
        <w:t xml:space="preserve">и: </w:t>
      </w:r>
      <w:r w:rsidR="00456A92" w:rsidRPr="009561A2">
        <w:rPr>
          <w:b/>
          <w:lang w:val="sr-Cyrl-RS"/>
        </w:rPr>
        <w:t>Фестивал</w:t>
      </w:r>
      <w:r w:rsidR="00456A92" w:rsidRPr="009561A2">
        <w:rPr>
          <w:lang w:val="sr-Cyrl-RS"/>
        </w:rPr>
        <w:t xml:space="preserve"> „</w:t>
      </w:r>
      <w:r w:rsidR="00170914" w:rsidRPr="009561A2">
        <w:rPr>
          <w:b/>
          <w:lang w:val="sr-Cyrl-RS"/>
        </w:rPr>
        <w:t>Врањска градска песма</w:t>
      </w:r>
      <w:r w:rsidR="00456A92" w:rsidRPr="009561A2">
        <w:rPr>
          <w:b/>
          <w:lang w:val="sr-Cyrl-RS"/>
        </w:rPr>
        <w:t>“</w:t>
      </w:r>
      <w:r w:rsidR="00170914" w:rsidRPr="009561A2">
        <w:rPr>
          <w:b/>
          <w:lang w:val="sr-Cyrl-RS"/>
        </w:rPr>
        <w:t xml:space="preserve"> и </w:t>
      </w:r>
      <w:r w:rsidR="009561A2" w:rsidRPr="009561A2">
        <w:rPr>
          <w:b/>
          <w:lang w:val="sr-Cyrl-RS"/>
        </w:rPr>
        <w:t>„Грнчарство кроз културу и уметност“.</w:t>
      </w:r>
    </w:p>
    <w:p w14:paraId="363429D0" w14:textId="0530E117" w:rsidR="00170914" w:rsidRPr="0043404B" w:rsidRDefault="00456A92" w:rsidP="004F5949">
      <w:pPr>
        <w:tabs>
          <w:tab w:val="left" w:pos="990"/>
        </w:tabs>
        <w:jc w:val="both"/>
        <w:rPr>
          <w:color w:val="FF0000"/>
          <w:lang w:val="sr-Cyrl-RS"/>
        </w:rPr>
      </w:pPr>
      <w:r w:rsidRPr="0043404B">
        <w:rPr>
          <w:color w:val="FF0000"/>
          <w:lang w:val="sr-Cyrl-RS"/>
        </w:rPr>
        <w:tab/>
      </w:r>
    </w:p>
    <w:p w14:paraId="16D5349E" w14:textId="171F7DD5" w:rsidR="00170914" w:rsidRPr="009561A2" w:rsidRDefault="00FC1F2F" w:rsidP="004F5949">
      <w:pPr>
        <w:tabs>
          <w:tab w:val="left" w:pos="990"/>
        </w:tabs>
        <w:jc w:val="both"/>
        <w:rPr>
          <w:lang w:val="sr-Cyrl-RS"/>
        </w:rPr>
      </w:pPr>
      <w:r w:rsidRPr="0043404B">
        <w:rPr>
          <w:b/>
          <w:i/>
          <w:color w:val="FF0000"/>
          <w:lang w:val="sr-Cyrl-RS"/>
        </w:rPr>
        <w:tab/>
      </w:r>
      <w:r w:rsidR="00170914" w:rsidRPr="000220F0">
        <w:rPr>
          <w:b/>
          <w:lang w:val="sr-Cyrl-RS"/>
        </w:rPr>
        <w:t>Михољски сусрети села</w:t>
      </w:r>
      <w:r w:rsidR="00170914" w:rsidRPr="009561A2">
        <w:rPr>
          <w:lang w:val="sr-Cyrl-RS"/>
        </w:rPr>
        <w:t xml:space="preserve"> је пројекат за који нам је </w:t>
      </w:r>
      <w:r w:rsidR="009561A2" w:rsidRPr="009561A2">
        <w:rPr>
          <w:lang w:val="sr-Cyrl-RS"/>
        </w:rPr>
        <w:t>пети</w:t>
      </w:r>
      <w:r w:rsidR="00170914" w:rsidRPr="009561A2">
        <w:rPr>
          <w:lang w:val="sr-Cyrl-RS"/>
        </w:rPr>
        <w:t xml:space="preserve"> пут </w:t>
      </w:r>
      <w:r w:rsidR="00456A92" w:rsidRPr="009561A2">
        <w:rPr>
          <w:lang w:val="sr-Cyrl-RS"/>
        </w:rPr>
        <w:t xml:space="preserve">заредом </w:t>
      </w:r>
      <w:r w:rsidR="00170914" w:rsidRPr="009561A2">
        <w:rPr>
          <w:lang w:val="sr-Cyrl-RS"/>
        </w:rPr>
        <w:t xml:space="preserve">Министарство за бригу о селу </w:t>
      </w:r>
      <w:r w:rsidR="00456A92" w:rsidRPr="009561A2">
        <w:rPr>
          <w:lang w:val="sr-Cyrl-RS"/>
        </w:rPr>
        <w:t xml:space="preserve">указало поверење и </w:t>
      </w:r>
      <w:r w:rsidR="00170914" w:rsidRPr="009561A2">
        <w:rPr>
          <w:lang w:val="sr-Cyrl-RS"/>
        </w:rPr>
        <w:t xml:space="preserve">пружило </w:t>
      </w:r>
      <w:r w:rsidR="00456A92" w:rsidRPr="009561A2">
        <w:rPr>
          <w:lang w:val="sr-Cyrl-RS"/>
        </w:rPr>
        <w:t xml:space="preserve">финансијску подршку </w:t>
      </w:r>
      <w:r w:rsidRPr="009561A2">
        <w:rPr>
          <w:lang w:val="sr-Cyrl-RS"/>
        </w:rPr>
        <w:t xml:space="preserve">да </w:t>
      </w:r>
      <w:r w:rsidR="00456A92" w:rsidRPr="009561A2">
        <w:rPr>
          <w:lang w:val="sr-Cyrl-RS"/>
        </w:rPr>
        <w:t xml:space="preserve">испред Града </w:t>
      </w:r>
      <w:r w:rsidRPr="009561A2">
        <w:rPr>
          <w:lang w:val="sr-Cyrl-RS"/>
        </w:rPr>
        <w:t>реализујемо</w:t>
      </w:r>
      <w:r w:rsidR="00456A92" w:rsidRPr="009561A2">
        <w:rPr>
          <w:lang w:val="sr-Cyrl-RS"/>
        </w:rPr>
        <w:t xml:space="preserve"> ову манифестацију.</w:t>
      </w:r>
      <w:r w:rsidR="00170914" w:rsidRPr="009561A2">
        <w:rPr>
          <w:lang w:val="sr-Cyrl-RS"/>
        </w:rPr>
        <w:t xml:space="preserve"> </w:t>
      </w:r>
    </w:p>
    <w:p w14:paraId="1E5E137E" w14:textId="3147BE2C" w:rsidR="00170914" w:rsidRPr="009561A2" w:rsidRDefault="00170914" w:rsidP="004F5949">
      <w:pPr>
        <w:tabs>
          <w:tab w:val="left" w:pos="990"/>
        </w:tabs>
        <w:jc w:val="both"/>
        <w:rPr>
          <w:lang w:val="sr-Cyrl-RS"/>
        </w:rPr>
      </w:pPr>
    </w:p>
    <w:p w14:paraId="242194A9" w14:textId="40134B86" w:rsidR="009561A2" w:rsidRPr="0051717F" w:rsidRDefault="009561A2" w:rsidP="0051717F">
      <w:pPr>
        <w:pStyle w:val="ListParagraph"/>
        <w:ind w:left="0"/>
        <w:jc w:val="both"/>
        <w:rPr>
          <w:lang w:val="sr-Cyrl-RS"/>
        </w:rPr>
      </w:pPr>
      <w:r w:rsidRPr="000220F0">
        <w:rPr>
          <w:b/>
          <w:lang w:val="sr-Cyrl-RS"/>
        </w:rPr>
        <w:t>Фонд за младе таленте Републике Србије</w:t>
      </w:r>
      <w:r w:rsidRPr="009561A2">
        <w:rPr>
          <w:lang w:val="sr-Cyrl-RS"/>
        </w:rPr>
        <w:t xml:space="preserve"> </w:t>
      </w:r>
      <w:r w:rsidR="00A8506B">
        <w:rPr>
          <w:lang w:val="sr-Cyrl-RS"/>
        </w:rPr>
        <w:t xml:space="preserve">који се налази у саставу </w:t>
      </w:r>
      <w:r w:rsidRPr="009561A2">
        <w:rPr>
          <w:lang w:val="sr-Cyrl-RS"/>
        </w:rPr>
        <w:t>Министарств</w:t>
      </w:r>
      <w:r>
        <w:rPr>
          <w:lang w:val="sr-Cyrl-RS"/>
        </w:rPr>
        <w:t>а</w:t>
      </w:r>
      <w:r w:rsidRPr="009561A2">
        <w:rPr>
          <w:lang w:val="sr-Cyrl-RS"/>
        </w:rPr>
        <w:t xml:space="preserve"> науке, технолошког развоја и иновација у 2025. години </w:t>
      </w:r>
      <w:r>
        <w:rPr>
          <w:lang w:val="sr-Cyrl-RS"/>
        </w:rPr>
        <w:t>учествовао је у ф</w:t>
      </w:r>
      <w:r w:rsidRPr="009561A2">
        <w:rPr>
          <w:lang w:val="sr-Cyrl-RS"/>
        </w:rPr>
        <w:t>инансирањ</w:t>
      </w:r>
      <w:r>
        <w:rPr>
          <w:lang w:val="sr-Cyrl-RS"/>
        </w:rPr>
        <w:t>у</w:t>
      </w:r>
      <w:r w:rsidRPr="009561A2">
        <w:rPr>
          <w:lang w:val="sr-Cyrl-RS"/>
        </w:rPr>
        <w:t xml:space="preserve"> програма из области иновација, науке и уметности Регионалних центара за таленте и организација које се баве активностима додатног образовања и усавршавања талентованих ученика </w:t>
      </w:r>
      <w:r w:rsidR="0051717F">
        <w:rPr>
          <w:lang w:val="sr-Cyrl-RS"/>
        </w:rPr>
        <w:t>и студената за бављење научно-</w:t>
      </w:r>
      <w:r w:rsidRPr="009561A2">
        <w:rPr>
          <w:lang w:val="sr-Cyrl-RS"/>
        </w:rPr>
        <w:t>истраживачким радом.</w:t>
      </w:r>
      <w:r w:rsidR="0051717F">
        <w:rPr>
          <w:lang w:val="sr-Cyrl-RS"/>
        </w:rPr>
        <w:t xml:space="preserve"> У финансирање је укључен и  </w:t>
      </w:r>
      <w:r w:rsidR="0051717F" w:rsidRPr="00376DB7">
        <w:t>Културно-образовни центар Врање</w:t>
      </w:r>
      <w:r w:rsidR="0051717F">
        <w:rPr>
          <w:lang w:val="sr-Cyrl-RS"/>
        </w:rPr>
        <w:t>.</w:t>
      </w:r>
    </w:p>
    <w:p w14:paraId="3750D284" w14:textId="77777777" w:rsidR="009561A2" w:rsidRPr="009561A2" w:rsidRDefault="009561A2" w:rsidP="009561A2">
      <w:pPr>
        <w:pStyle w:val="ListParagraph"/>
        <w:ind w:left="0"/>
        <w:jc w:val="both"/>
        <w:rPr>
          <w:lang w:val="sr-Cyrl-RS"/>
        </w:rPr>
      </w:pPr>
    </w:p>
    <w:p w14:paraId="3B961C26" w14:textId="77777777" w:rsidR="009561A2" w:rsidRPr="009561A2" w:rsidRDefault="009561A2" w:rsidP="00C12D07">
      <w:pPr>
        <w:jc w:val="both"/>
        <w:rPr>
          <w:shd w:val="clear" w:color="auto" w:fill="FFFFFF"/>
          <w:lang w:val="sr-Cyrl-RS"/>
        </w:rPr>
      </w:pPr>
    </w:p>
    <w:p w14:paraId="4A26E49B" w14:textId="50B3B489" w:rsidR="00FB4810" w:rsidRDefault="00006418" w:rsidP="00C12D07">
      <w:pPr>
        <w:jc w:val="both"/>
        <w:rPr>
          <w:shd w:val="clear" w:color="auto" w:fill="FFFFFF"/>
          <w:lang w:val="sr-Cyrl-RS"/>
        </w:rPr>
      </w:pPr>
      <w:r w:rsidRPr="009561A2">
        <w:rPr>
          <w:shd w:val="clear" w:color="auto" w:fill="FFFFFF"/>
          <w:lang w:val="sr-Cyrl-RS"/>
        </w:rPr>
        <w:t>Одлуком Градског већа града Врања од</w:t>
      </w:r>
      <w:r w:rsidRPr="009561A2">
        <w:rPr>
          <w:shd w:val="clear" w:color="auto" w:fill="FFFFFF"/>
          <w:lang w:val="en-US"/>
        </w:rPr>
        <w:t xml:space="preserve"> 18.01. 2022. </w:t>
      </w:r>
      <w:r w:rsidR="004F5949" w:rsidRPr="009561A2">
        <w:rPr>
          <w:shd w:val="clear" w:color="auto" w:fill="FFFFFF"/>
          <w:lang w:val="sr-Cyrl-RS"/>
        </w:rPr>
        <w:t xml:space="preserve">год. број:06-5/15/2022-04 </w:t>
      </w:r>
      <w:r w:rsidRPr="009561A2">
        <w:rPr>
          <w:shd w:val="clear" w:color="auto" w:fill="FFFFFF"/>
          <w:lang w:val="sr-Cyrl-RS"/>
        </w:rPr>
        <w:t xml:space="preserve">Културно-образовном центру Врање уступљена је на коришћење и управљање непокретност сала Омладинског културног центра. У складу са Одлуком </w:t>
      </w:r>
      <w:r w:rsidRPr="009561A2">
        <w:rPr>
          <w:shd w:val="clear" w:color="auto" w:fill="FFFFFF"/>
          <w:lang w:val="en-US"/>
        </w:rPr>
        <w:t xml:space="preserve">o </w:t>
      </w:r>
      <w:r w:rsidRPr="009561A2">
        <w:rPr>
          <w:shd w:val="clear" w:color="auto" w:fill="FFFFFF"/>
          <w:lang w:val="sr-Cyrl-RS"/>
        </w:rPr>
        <w:t>накнадама које врши Градска управа Града Врања („Службени гласник града Врања“, бр. 37/2018, 29/2019 и 8/2021.) Културно-образовни центар обезбеђује сопствене приходе који су евидентирани у буџету.</w:t>
      </w:r>
    </w:p>
    <w:p w14:paraId="1921BC78" w14:textId="3E48131F" w:rsidR="002E2527" w:rsidRDefault="002E2527" w:rsidP="00C12D07">
      <w:pPr>
        <w:jc w:val="both"/>
        <w:rPr>
          <w:shd w:val="clear" w:color="auto" w:fill="FFFFFF"/>
          <w:lang w:val="sr-Cyrl-RS"/>
        </w:rPr>
      </w:pPr>
    </w:p>
    <w:p w14:paraId="6E1269B2" w14:textId="536DBEE9" w:rsidR="002E2527" w:rsidRDefault="002E2527" w:rsidP="00C12D07">
      <w:pPr>
        <w:jc w:val="both"/>
        <w:rPr>
          <w:shd w:val="clear" w:color="auto" w:fill="FFFFFF"/>
          <w:lang w:val="sr-Cyrl-RS"/>
        </w:rPr>
      </w:pPr>
    </w:p>
    <w:p w14:paraId="3441C431" w14:textId="206E628E" w:rsidR="002E2527" w:rsidRDefault="002E2527" w:rsidP="00C12D07">
      <w:pPr>
        <w:jc w:val="both"/>
        <w:rPr>
          <w:shd w:val="clear" w:color="auto" w:fill="FFFFFF"/>
          <w:lang w:val="sr-Cyrl-RS"/>
        </w:rPr>
      </w:pPr>
    </w:p>
    <w:p w14:paraId="45C7AE03" w14:textId="186B8D6C" w:rsidR="002E2527" w:rsidRDefault="002E2527" w:rsidP="00C12D07">
      <w:pPr>
        <w:jc w:val="both"/>
        <w:rPr>
          <w:shd w:val="clear" w:color="auto" w:fill="FFFFFF"/>
          <w:lang w:val="sr-Cyrl-RS"/>
        </w:rPr>
      </w:pPr>
    </w:p>
    <w:p w14:paraId="711D2406" w14:textId="05FBF870" w:rsidR="002E2527" w:rsidRDefault="002E2527" w:rsidP="00C12D07">
      <w:pPr>
        <w:jc w:val="both"/>
        <w:rPr>
          <w:shd w:val="clear" w:color="auto" w:fill="FFFFFF"/>
          <w:lang w:val="sr-Cyrl-RS"/>
        </w:rPr>
      </w:pPr>
    </w:p>
    <w:p w14:paraId="27F7176B" w14:textId="77777777" w:rsidR="00B4531F" w:rsidRDefault="00B4531F" w:rsidP="002E2527">
      <w:pPr>
        <w:jc w:val="center"/>
        <w:outlineLvl w:val="0"/>
        <w:rPr>
          <w:sz w:val="28"/>
          <w:szCs w:val="28"/>
          <w:lang w:val="sr-Cyrl-BA"/>
        </w:rPr>
      </w:pPr>
    </w:p>
    <w:p w14:paraId="69AD5009" w14:textId="08FE89BF" w:rsidR="002E2527" w:rsidRPr="00FE68B8" w:rsidRDefault="002E2527" w:rsidP="002E2527">
      <w:pPr>
        <w:jc w:val="center"/>
        <w:outlineLvl w:val="0"/>
        <w:rPr>
          <w:sz w:val="28"/>
          <w:szCs w:val="28"/>
          <w:lang w:val="sr-Cyrl-BA"/>
        </w:rPr>
      </w:pPr>
      <w:r w:rsidRPr="00FE68B8">
        <w:rPr>
          <w:sz w:val="28"/>
          <w:szCs w:val="28"/>
          <w:lang w:val="sr-Cyrl-BA"/>
        </w:rPr>
        <w:lastRenderedPageBreak/>
        <w:t>ОБРАЗЛОЖЕЊЕ</w:t>
      </w:r>
    </w:p>
    <w:p w14:paraId="38E45564" w14:textId="77777777" w:rsidR="002E2527" w:rsidRPr="00FE68B8" w:rsidRDefault="002E2527" w:rsidP="002E2527">
      <w:pPr>
        <w:jc w:val="center"/>
        <w:outlineLvl w:val="0"/>
        <w:rPr>
          <w:sz w:val="28"/>
          <w:szCs w:val="28"/>
          <w:lang w:val="sr-Cyrl-BA"/>
        </w:rPr>
      </w:pPr>
      <w:r w:rsidRPr="00FE68B8">
        <w:rPr>
          <w:sz w:val="28"/>
          <w:szCs w:val="28"/>
          <w:lang w:val="sr-Cyrl-BA"/>
        </w:rPr>
        <w:t>Финансијског извештаја за 202</w:t>
      </w:r>
      <w:r>
        <w:rPr>
          <w:sz w:val="28"/>
          <w:szCs w:val="28"/>
          <w:lang w:val="sr-Cyrl-BA"/>
        </w:rPr>
        <w:t>5</w:t>
      </w:r>
      <w:r w:rsidRPr="00FE68B8">
        <w:rPr>
          <w:sz w:val="28"/>
          <w:szCs w:val="28"/>
          <w:lang w:val="sr-Cyrl-BA"/>
        </w:rPr>
        <w:t>. годину</w:t>
      </w:r>
    </w:p>
    <w:p w14:paraId="2AACBB4A" w14:textId="77777777" w:rsidR="002E2527" w:rsidRPr="00FE68B8" w:rsidRDefault="002E2527" w:rsidP="002E2527">
      <w:pPr>
        <w:jc w:val="center"/>
        <w:outlineLvl w:val="0"/>
        <w:rPr>
          <w:sz w:val="28"/>
          <w:szCs w:val="28"/>
          <w:lang w:val="sr-Cyrl-BA"/>
        </w:rPr>
      </w:pPr>
      <w:r w:rsidRPr="00FE68B8">
        <w:rPr>
          <w:sz w:val="28"/>
          <w:szCs w:val="28"/>
          <w:lang w:val="sr-Cyrl-RS"/>
        </w:rPr>
        <w:t>У</w:t>
      </w:r>
      <w:r w:rsidRPr="00FE68B8">
        <w:rPr>
          <w:sz w:val="28"/>
          <w:szCs w:val="28"/>
          <w:lang w:val="sr-Cyrl-BA"/>
        </w:rPr>
        <w:t>станове „</w:t>
      </w:r>
      <w:bookmarkStart w:id="0" w:name="_Hlk193368746"/>
      <w:r w:rsidRPr="00FE68B8">
        <w:rPr>
          <w:sz w:val="28"/>
          <w:szCs w:val="28"/>
          <w:lang w:val="sr-Cyrl-BA"/>
        </w:rPr>
        <w:t>Културно – образовни центар</w:t>
      </w:r>
      <w:bookmarkEnd w:id="0"/>
      <w:r w:rsidRPr="00FE68B8">
        <w:rPr>
          <w:sz w:val="28"/>
          <w:szCs w:val="28"/>
          <w:lang w:val="sr-Cyrl-BA"/>
        </w:rPr>
        <w:t>“ Врање</w:t>
      </w:r>
    </w:p>
    <w:p w14:paraId="3F99D72E" w14:textId="77777777" w:rsidR="002E2527" w:rsidRPr="00A24D80" w:rsidRDefault="002E2527" w:rsidP="002E2527">
      <w:pPr>
        <w:jc w:val="center"/>
      </w:pPr>
    </w:p>
    <w:p w14:paraId="0BE0DCA0" w14:textId="77777777" w:rsidR="002E2527" w:rsidRPr="00FE68B8" w:rsidRDefault="002E2527" w:rsidP="002E2527">
      <w:pPr>
        <w:tabs>
          <w:tab w:val="left" w:pos="709"/>
          <w:tab w:val="left" w:pos="7655"/>
        </w:tabs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ab/>
      </w:r>
      <w:r w:rsidRPr="00FE68B8">
        <w:rPr>
          <w:rFonts w:eastAsia="Calibri"/>
          <w:b/>
          <w:color w:val="000000"/>
        </w:rPr>
        <w:t>Установа „</w:t>
      </w:r>
      <w:r w:rsidRPr="00FE68B8">
        <w:rPr>
          <w:b/>
          <w:bCs/>
          <w:lang w:val="sr-Cyrl-BA"/>
        </w:rPr>
        <w:t>Културно – образовни центар“</w:t>
      </w:r>
      <w:r w:rsidRPr="00FE68B8">
        <w:rPr>
          <w:rFonts w:eastAsia="Calibri"/>
          <w:b/>
          <w:color w:val="000000"/>
        </w:rPr>
        <w:t xml:space="preserve"> Врање финансира се из буџета Града Врања, а на основу члана 36. Став 1. Закона о буџетском систему („</w:t>
      </w:r>
      <w:r w:rsidRPr="00FE68B8">
        <w:rPr>
          <w:rFonts w:eastAsia="Calibri"/>
          <w:b/>
          <w:i/>
          <w:iCs/>
          <w:color w:val="000000"/>
        </w:rPr>
        <w:t>Сл.гласник РС“ бр. 54/2009,73/2010, 101/2010, 101/2011, 93/2012, 62//2013, 63/2013 - испр., 108/2013, 142/2014, 68/2015 -др.закон, 103/2015, 99/2016, 113/2017, 95/2018, 31/2019, 72/2019, 149/2020, 118/2021 138/2022, 118/2021- др. Закон, 92/2023 и 94/2024)</w:t>
      </w:r>
      <w:r w:rsidRPr="00FE68B8">
        <w:rPr>
          <w:rFonts w:eastAsia="Calibri"/>
          <w:b/>
          <w:color w:val="000000"/>
        </w:rPr>
        <w:t>.</w:t>
      </w:r>
    </w:p>
    <w:p w14:paraId="4C7CA297" w14:textId="77777777" w:rsidR="002E2527" w:rsidRPr="00FE68B8" w:rsidRDefault="002E2527" w:rsidP="002E2527">
      <w:pPr>
        <w:tabs>
          <w:tab w:val="left" w:pos="7655"/>
        </w:tabs>
        <w:jc w:val="both"/>
        <w:rPr>
          <w:rFonts w:eastAsia="Calibri"/>
          <w:b/>
          <w:color w:val="000000"/>
        </w:rPr>
      </w:pPr>
    </w:p>
    <w:p w14:paraId="64766B19" w14:textId="77777777" w:rsidR="002E2527" w:rsidRPr="00FE68B8" w:rsidRDefault="002E2527" w:rsidP="002E2527">
      <w:pPr>
        <w:tabs>
          <w:tab w:val="left" w:pos="7655"/>
        </w:tabs>
        <w:jc w:val="both"/>
        <w:rPr>
          <w:rFonts w:eastAsia="Calibri"/>
          <w:b/>
          <w:i/>
          <w:iCs/>
          <w:color w:val="000000"/>
        </w:rPr>
      </w:pPr>
      <w:r w:rsidRPr="00FE68B8">
        <w:rPr>
          <w:rFonts w:eastAsia="Calibri"/>
          <w:b/>
          <w:color w:val="000000"/>
          <w:lang w:val="sr-Cyrl-RS"/>
        </w:rPr>
        <w:t xml:space="preserve">           Установа </w:t>
      </w:r>
      <w:bookmarkStart w:id="1" w:name="_Hlk193369896"/>
      <w:r w:rsidRPr="00FE68B8">
        <w:rPr>
          <w:rFonts w:eastAsia="Calibri"/>
          <w:b/>
          <w:color w:val="000000"/>
          <w:lang w:val="sr-Cyrl-RS"/>
        </w:rPr>
        <w:t>„</w:t>
      </w:r>
      <w:bookmarkStart w:id="2" w:name="_Hlk193377656"/>
      <w:r w:rsidRPr="00FE68B8">
        <w:rPr>
          <w:b/>
          <w:bCs/>
          <w:lang w:val="sr-Cyrl-BA"/>
        </w:rPr>
        <w:t>Културно – образовни центар</w:t>
      </w:r>
      <w:bookmarkEnd w:id="2"/>
      <w:r w:rsidRPr="00FE68B8">
        <w:rPr>
          <w:b/>
          <w:bCs/>
          <w:lang w:val="sr-Cyrl-BA"/>
        </w:rPr>
        <w:t>“</w:t>
      </w:r>
      <w:r w:rsidRPr="00FE68B8">
        <w:rPr>
          <w:rFonts w:eastAsia="Calibri"/>
          <w:b/>
          <w:color w:val="000000"/>
          <w:lang w:val="sr-Cyrl-RS"/>
        </w:rPr>
        <w:t xml:space="preserve"> Врање </w:t>
      </w:r>
      <w:bookmarkEnd w:id="1"/>
      <w:r w:rsidRPr="00FE68B8">
        <w:rPr>
          <w:rFonts w:eastAsia="Calibri"/>
          <w:b/>
          <w:color w:val="000000"/>
          <w:lang w:val="sr-Cyrl-RS"/>
        </w:rPr>
        <w:t xml:space="preserve">исплаћује </w:t>
      </w:r>
      <w:r w:rsidRPr="00FE68B8">
        <w:rPr>
          <w:rFonts w:eastAsia="Calibri"/>
          <w:b/>
          <w:color w:val="000000"/>
        </w:rPr>
        <w:t>зараде радника</w:t>
      </w:r>
      <w:r w:rsidRPr="00FE68B8">
        <w:rPr>
          <w:rFonts w:eastAsia="Calibri"/>
          <w:b/>
          <w:color w:val="000000"/>
          <w:lang w:val="sr-Latn-RS"/>
        </w:rPr>
        <w:t xml:space="preserve"> </w:t>
      </w:r>
      <w:r w:rsidRPr="00FE68B8">
        <w:rPr>
          <w:rFonts w:eastAsia="Calibri"/>
          <w:b/>
          <w:color w:val="000000"/>
        </w:rPr>
        <w:t>на основу</w:t>
      </w:r>
      <w:r w:rsidRPr="00FE68B8">
        <w:rPr>
          <w:rFonts w:eastAsia="Calibri"/>
          <w:b/>
          <w:color w:val="000000"/>
          <w:lang w:val="sr-Cyrl-RS"/>
        </w:rPr>
        <w:t xml:space="preserve"> коефицијената који су усклађени</w:t>
      </w:r>
      <w:r w:rsidRPr="00FE68B8">
        <w:rPr>
          <w:rFonts w:eastAsia="Calibri"/>
          <w:b/>
          <w:color w:val="000000"/>
        </w:rPr>
        <w:t xml:space="preserve"> Законом о платама у државним органима и јавним службама („</w:t>
      </w:r>
      <w:r w:rsidRPr="00FE68B8">
        <w:rPr>
          <w:rFonts w:eastAsia="Calibri"/>
          <w:b/>
          <w:i/>
          <w:iCs/>
          <w:color w:val="000000"/>
        </w:rPr>
        <w:t>Сл. гласник РС“, бр. 34/2001, 62/2006 др.закон, 63/2006 – испр. др. закона, 116/2008 - др. закони, 92/2011, 99/2011 - др. закон, 10/2013, 55/2013),</w:t>
      </w:r>
      <w:r w:rsidRPr="00FE68B8">
        <w:rPr>
          <w:color w:val="FF0000"/>
        </w:rPr>
        <w:t xml:space="preserve"> </w:t>
      </w:r>
      <w:r w:rsidRPr="00FE68B8">
        <w:rPr>
          <w:b/>
        </w:rPr>
        <w:t>Законом о допунама Закона о платама у државним органима и јавним службама („Сл. гласнику РС“, бр.</w:t>
      </w:r>
      <w:r w:rsidRPr="00FE68B8">
        <w:rPr>
          <w:rFonts w:eastAsia="Calibri"/>
          <w:b/>
          <w:i/>
          <w:iCs/>
        </w:rPr>
        <w:t xml:space="preserve"> 99/2014, 21/2016 - др.закон, 113/2017 - др. закони, 95/2018 – др. закони, 86/2019 – др. закони, 157/2020 – др. закони и 123/2021 – др. закони)</w:t>
      </w:r>
      <w:r w:rsidRPr="00FE68B8">
        <w:rPr>
          <w:rFonts w:eastAsia="Calibri"/>
          <w:b/>
        </w:rPr>
        <w:t>, Уредбом о изменама Уредбе о коефицијентима за обрачун и исплату плата запослених у јавним службама („</w:t>
      </w:r>
      <w:r w:rsidRPr="00FE68B8">
        <w:rPr>
          <w:rFonts w:eastAsia="Calibri"/>
          <w:b/>
          <w:i/>
          <w:iCs/>
        </w:rPr>
        <w:t xml:space="preserve">Сл. гласник РС“ бр. </w:t>
      </w:r>
      <w:r w:rsidRPr="00FE68B8">
        <w:rPr>
          <w:rFonts w:eastAsia="Calibri"/>
          <w:b/>
          <w:i/>
          <w:iCs/>
          <w:color w:val="000000"/>
        </w:rPr>
        <w:t xml:space="preserve">54/2008 од 23.05. 2028, 108/2008, 113/2008, 79/2009, 25/2010, 91/2010, 20/2011, 65/2011, 100/2011, 11/2012, 124/2012, 8/2013, 4/2014, 58/2014, 113/2017- др. закон и 95/218 - др. закон, 86/2019 – др.закон, 157/2022 - др. закон 19/2021, 48/2021, 123/2021 – др. закон, 73/2023, 83/2023, 119/2023, 101/2024, 5/2025, 12/2025, 13/2025 и 17/2025) </w:t>
      </w:r>
    </w:p>
    <w:p w14:paraId="2DF77BAB" w14:textId="77777777" w:rsidR="002E2527" w:rsidRPr="00FE68B8" w:rsidRDefault="002E2527" w:rsidP="002E2527">
      <w:pPr>
        <w:tabs>
          <w:tab w:val="left" w:pos="7655"/>
        </w:tabs>
        <w:jc w:val="both"/>
        <w:rPr>
          <w:b/>
          <w:color w:val="FF0000"/>
        </w:rPr>
      </w:pPr>
    </w:p>
    <w:p w14:paraId="0A5023F2" w14:textId="77777777" w:rsidR="002E2527" w:rsidRPr="00FE68B8" w:rsidRDefault="002E2527" w:rsidP="002E252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E68B8">
        <w:rPr>
          <w:rFonts w:ascii="Times New Roman" w:hAnsi="Times New Roman"/>
          <w:b/>
          <w:color w:val="000000"/>
          <w:sz w:val="24"/>
          <w:szCs w:val="24"/>
          <w:lang w:val="sr-Cyrl-CS"/>
        </w:rPr>
        <w:t>Бруто зараде запослених, финансира Град Врање у стопроцентном</w:t>
      </w:r>
      <w:r w:rsidRPr="00FE68B8">
        <w:rPr>
          <w:rFonts w:ascii="Times New Roman" w:hAnsi="Times New Roman"/>
          <w:b/>
          <w:sz w:val="24"/>
          <w:szCs w:val="24"/>
          <w:lang w:val="sr-Cyrl-CS"/>
        </w:rPr>
        <w:t xml:space="preserve"> износу</w:t>
      </w:r>
      <w:r w:rsidRPr="00FE68B8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14:paraId="3F7F9FB4" w14:textId="77777777" w:rsidR="002E2527" w:rsidRPr="00FE68B8" w:rsidRDefault="002E2527" w:rsidP="002E252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E68B8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Материјалне трошкове </w:t>
      </w:r>
      <w:r w:rsidRPr="00FE68B8">
        <w:rPr>
          <w:rFonts w:ascii="Times New Roman" w:hAnsi="Times New Roman"/>
          <w:bCs/>
          <w:color w:val="000000"/>
          <w:sz w:val="24"/>
          <w:szCs w:val="24"/>
          <w:lang w:val="sr-Cyrl-RS"/>
        </w:rPr>
        <w:t>„</w:t>
      </w:r>
      <w:r w:rsidRPr="00FE68B8">
        <w:rPr>
          <w:rFonts w:ascii="Times New Roman" w:hAnsi="Times New Roman"/>
          <w:bCs/>
          <w:sz w:val="24"/>
          <w:szCs w:val="24"/>
          <w:lang w:val="sr-Cyrl-BA"/>
        </w:rPr>
        <w:t>Културно – образовни центар“</w:t>
      </w:r>
      <w:r w:rsidRPr="00FE68B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Врање</w:t>
      </w:r>
      <w:r w:rsidRPr="00FE68B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FE68B8">
        <w:rPr>
          <w:rFonts w:ascii="Times New Roman" w:hAnsi="Times New Roman"/>
          <w:sz w:val="24"/>
          <w:szCs w:val="24"/>
          <w:lang w:val="sr-Cyrl-CS"/>
        </w:rPr>
        <w:t xml:space="preserve">делимично финансира на основу прихода које остварује својом делатношћу. </w:t>
      </w:r>
    </w:p>
    <w:p w14:paraId="1E1E9D5A" w14:textId="77777777" w:rsidR="002E2527" w:rsidRPr="00FE68B8" w:rsidRDefault="002E2527" w:rsidP="002E2527">
      <w:pPr>
        <w:tabs>
          <w:tab w:val="left" w:pos="5529"/>
        </w:tabs>
        <w:spacing w:line="1" w:lineRule="atLeast"/>
        <w:jc w:val="both"/>
        <w:textDirection w:val="btLr"/>
        <w:textAlignment w:val="top"/>
        <w:outlineLvl w:val="0"/>
        <w:rPr>
          <w:b/>
          <w:color w:val="000000"/>
          <w:position w:val="-1"/>
          <w:lang w:val="ru-RU" w:eastAsia="ar-SA"/>
        </w:rPr>
      </w:pPr>
    </w:p>
    <w:p w14:paraId="17873AD3" w14:textId="77777777" w:rsidR="002E2527" w:rsidRPr="00FE68B8" w:rsidRDefault="002E2527" w:rsidP="002E2527">
      <w:pPr>
        <w:tabs>
          <w:tab w:val="left" w:pos="0"/>
        </w:tabs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b/>
          <w:color w:val="000000"/>
          <w:position w:val="-1"/>
          <w:lang w:val="ru-RU" w:eastAsia="ar-SA"/>
        </w:rPr>
      </w:pPr>
      <w:r w:rsidRPr="00FE68B8">
        <w:rPr>
          <w:rFonts w:eastAsia="Arial"/>
          <w:b/>
          <w:color w:val="000000"/>
          <w:position w:val="-1"/>
          <w:lang w:val="ru-RU" w:eastAsia="ar-SA"/>
        </w:rPr>
        <w:tab/>
      </w:r>
      <w:r w:rsidRPr="00FE68B8">
        <w:rPr>
          <w:rFonts w:eastAsia="Arial"/>
          <w:b/>
          <w:color w:val="000000"/>
          <w:position w:val="-1"/>
          <w:lang w:val="ru-RU" w:eastAsia="ar-SA"/>
        </w:rPr>
        <w:tab/>
        <w:t>У току 202</w:t>
      </w:r>
      <w:r>
        <w:rPr>
          <w:rFonts w:eastAsia="Arial"/>
          <w:b/>
          <w:color w:val="000000"/>
          <w:position w:val="-1"/>
          <w:lang w:val="ru-RU" w:eastAsia="ar-SA"/>
        </w:rPr>
        <w:t>5</w:t>
      </w:r>
      <w:r w:rsidRPr="00FE68B8">
        <w:rPr>
          <w:rFonts w:eastAsia="Arial"/>
          <w:b/>
          <w:color w:val="000000"/>
          <w:position w:val="-1"/>
          <w:lang w:val="ru-RU" w:eastAsia="ar-SA"/>
        </w:rPr>
        <w:t>. године У</w:t>
      </w:r>
      <w:r w:rsidRPr="00FE68B8">
        <w:rPr>
          <w:rFonts w:eastAsia="Arial"/>
          <w:b/>
          <w:color w:val="000000"/>
          <w:position w:val="-1"/>
          <w:lang w:val="sr-Cyrl-RS" w:eastAsia="ar-SA"/>
        </w:rPr>
        <w:t>станова „</w:t>
      </w:r>
      <w:r w:rsidRPr="00FE68B8">
        <w:rPr>
          <w:bCs/>
          <w:lang w:val="sr-Cyrl-BA"/>
        </w:rPr>
        <w:t>Културно – образовни центар</w:t>
      </w:r>
      <w:r w:rsidRPr="00FE68B8">
        <w:rPr>
          <w:rFonts w:eastAsia="Arial"/>
          <w:b/>
          <w:color w:val="000000"/>
          <w:position w:val="-1"/>
          <w:lang w:val="sr-Cyrl-RS" w:eastAsia="ar-SA"/>
        </w:rPr>
        <w:t>“ Врање,</w:t>
      </w:r>
      <w:r w:rsidRPr="00FE68B8">
        <w:rPr>
          <w:rFonts w:eastAsia="Arial"/>
          <w:b/>
          <w:color w:val="000000"/>
          <w:position w:val="-1"/>
          <w:lang w:val="ru-RU" w:eastAsia="ar-SA"/>
        </w:rPr>
        <w:t xml:space="preserve"> остварила је укупне приходе.</w:t>
      </w:r>
    </w:p>
    <w:p w14:paraId="39E85BD0" w14:textId="4D4A22BA" w:rsidR="002E2527" w:rsidRDefault="002E2527" w:rsidP="002E2527">
      <w:pPr>
        <w:pBdr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position w:val="-1"/>
          <w:lang w:eastAsia="ar-SA"/>
        </w:rPr>
      </w:pPr>
      <w:r w:rsidRPr="00FE68B8">
        <w:rPr>
          <w:rFonts w:eastAsia="Arial"/>
          <w:b/>
          <w:color w:val="000000"/>
          <w:position w:val="-1"/>
          <w:lang w:val="ru-RU" w:eastAsia="ar-SA"/>
        </w:rPr>
        <w:tab/>
      </w:r>
      <w:r w:rsidRPr="00FE68B8">
        <w:rPr>
          <w:rFonts w:eastAsia="Arial"/>
          <w:color w:val="000000"/>
          <w:position w:val="-1"/>
          <w:lang w:eastAsia="ar-SA"/>
        </w:rPr>
        <w:t xml:space="preserve">Табела 1.  -  ПРИХОДИ: </w:t>
      </w:r>
    </w:p>
    <w:p w14:paraId="30231360" w14:textId="77777777" w:rsidR="00B4531F" w:rsidRPr="00FE68B8" w:rsidRDefault="00B4531F" w:rsidP="002E2527">
      <w:pPr>
        <w:pBdr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b/>
          <w:color w:val="000000"/>
          <w:position w:val="-1"/>
          <w:lang w:val="ru-RU" w:eastAsia="ar-SA"/>
        </w:rPr>
      </w:pPr>
    </w:p>
    <w:tbl>
      <w:tblPr>
        <w:tblpPr w:leftFromText="180" w:rightFromText="180" w:vertAnchor="text" w:horzAnchor="margin" w:tblpX="108" w:tblpY="199"/>
        <w:tblW w:w="9923" w:type="dxa"/>
        <w:tblLayout w:type="fixed"/>
        <w:tblLook w:val="0000" w:firstRow="0" w:lastRow="0" w:firstColumn="0" w:lastColumn="0" w:noHBand="0" w:noVBand="0"/>
      </w:tblPr>
      <w:tblGrid>
        <w:gridCol w:w="392"/>
        <w:gridCol w:w="1632"/>
        <w:gridCol w:w="5665"/>
        <w:gridCol w:w="2234"/>
      </w:tblGrid>
      <w:tr w:rsidR="002E2527" w:rsidRPr="00FE68B8" w14:paraId="2BDEF19F" w14:textId="77777777" w:rsidTr="00E07111">
        <w:trPr>
          <w:trHeight w:val="68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70604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E9DEB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eastAsia="ar-SA"/>
              </w:rPr>
            </w:pPr>
          </w:p>
          <w:p w14:paraId="2B0D31BD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eastAsia="ar-SA"/>
              </w:rPr>
            </w:pP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>К</w:t>
            </w:r>
            <w:r w:rsidRPr="00FE68B8">
              <w:rPr>
                <w:rFonts w:eastAsia="Arial"/>
                <w:color w:val="000000"/>
                <w:position w:val="-1"/>
                <w:lang w:eastAsia="ar-SA"/>
              </w:rPr>
              <w:t>онто</w:t>
            </w:r>
          </w:p>
          <w:p w14:paraId="3439F2AF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eastAsia="ar-SA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FE0F1" w14:textId="77777777" w:rsidR="002E2527" w:rsidRPr="00FE68B8" w:rsidRDefault="002E2527" w:rsidP="00EE193A">
            <w:pPr>
              <w:pBdr>
                <w:between w:val="nil"/>
              </w:pBdr>
              <w:jc w:val="center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eastAsia="ar-SA"/>
              </w:rPr>
            </w:pP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>С</w:t>
            </w:r>
            <w:r w:rsidRPr="00FE68B8">
              <w:rPr>
                <w:rFonts w:eastAsia="Arial"/>
                <w:color w:val="000000"/>
                <w:position w:val="-1"/>
                <w:lang w:eastAsia="ar-SA"/>
              </w:rPr>
              <w:t>труктура прихода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54E54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eastAsia="ar-SA"/>
              </w:rPr>
            </w:pPr>
          </w:p>
          <w:p w14:paraId="1E9A98A7" w14:textId="77777777" w:rsidR="002E2527" w:rsidRPr="00FE68B8" w:rsidRDefault="002E2527" w:rsidP="00EE193A">
            <w:pPr>
              <w:pBdr>
                <w:between w:val="nil"/>
              </w:pBdr>
              <w:jc w:val="center"/>
              <w:textAlignment w:val="top"/>
              <w:outlineLvl w:val="0"/>
              <w:rPr>
                <w:rFonts w:eastAsia="Calibri"/>
                <w:b/>
                <w:color w:val="000000"/>
                <w:position w:val="-1"/>
                <w:lang w:eastAsia="ar-SA"/>
              </w:rPr>
            </w:pP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>И</w:t>
            </w:r>
            <w:r w:rsidRPr="00FE68B8">
              <w:rPr>
                <w:rFonts w:eastAsia="Arial"/>
                <w:color w:val="000000"/>
                <w:position w:val="-1"/>
                <w:lang w:eastAsia="ar-SA"/>
              </w:rPr>
              <w:t>знос (РСД)</w:t>
            </w:r>
          </w:p>
        </w:tc>
      </w:tr>
      <w:tr w:rsidR="002E2527" w:rsidRPr="00FE68B8" w14:paraId="04FE7CC8" w14:textId="77777777" w:rsidTr="003904C1">
        <w:trPr>
          <w:trHeight w:val="362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 w14:paraId="22E82805" w14:textId="77777777" w:rsidR="002E2527" w:rsidRPr="00FE68B8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sr-Cyrl-RS" w:eastAsia="ar-SA"/>
              </w:rPr>
            </w:pPr>
            <w:r w:rsidRPr="00FE68B8">
              <w:rPr>
                <w:rFonts w:eastAsia="Arial"/>
                <w:b/>
                <w:color w:val="000000"/>
                <w:position w:val="-1"/>
                <w:lang w:val="sr-Cyrl-RS" w:eastAsia="ar-SA"/>
              </w:rPr>
              <w:t>1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417B1" w14:textId="77777777" w:rsidR="002E2527" w:rsidRPr="00FE68B8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sr-Cyrl-RS" w:eastAsia="ar-SA"/>
              </w:rPr>
            </w:pPr>
            <w:r w:rsidRPr="00FE68B8">
              <w:rPr>
                <w:rFonts w:eastAsia="Arial"/>
                <w:b/>
                <w:color w:val="000000"/>
                <w:position w:val="-1"/>
                <w:lang w:eastAsia="ar-SA"/>
              </w:rPr>
              <w:t>791111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DACE8" w14:textId="1A8C81CE" w:rsidR="002E2527" w:rsidRPr="00FE68B8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sr-Cyrl-RS" w:eastAsia="ar-SA"/>
              </w:rPr>
            </w:pPr>
            <w:r w:rsidRPr="00FE68B8">
              <w:rPr>
                <w:rFonts w:eastAsia="Arial"/>
                <w:color w:val="000000"/>
                <w:position w:val="-1"/>
                <w:lang w:val="ru-RU" w:eastAsia="ar-SA"/>
              </w:rPr>
              <w:t>Приходи из буџета</w:t>
            </w:r>
            <w:r w:rsidRPr="00FE68B8">
              <w:rPr>
                <w:rFonts w:eastAsia="Arial"/>
                <w:b/>
                <w:color w:val="000000"/>
                <w:position w:val="-1"/>
                <w:lang w:val="ru-RU" w:eastAsia="ar-SA"/>
              </w:rPr>
              <w:t xml:space="preserve"> </w:t>
            </w:r>
            <w:r w:rsidRPr="00FE68B8">
              <w:rPr>
                <w:rFonts w:eastAsia="Arial"/>
                <w:color w:val="000000"/>
                <w:position w:val="-1"/>
                <w:lang w:val="ru-RU" w:eastAsia="ar-SA"/>
              </w:rPr>
              <w:t>Града Врања</w:t>
            </w: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 xml:space="preserve">                                        (Програмска активност са пројектима </w:t>
            </w:r>
            <w:r w:rsidR="00A547FC">
              <w:rPr>
                <w:rFonts w:eastAsia="Arial"/>
                <w:color w:val="000000"/>
                <w:position w:val="-1"/>
                <w:lang w:val="en-US" w:eastAsia="ar-SA"/>
              </w:rPr>
              <w:t>2</w:t>
            </w: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>+</w:t>
            </w:r>
            <w:r w:rsidR="00A547FC">
              <w:rPr>
                <w:rFonts w:eastAsia="Arial"/>
                <w:color w:val="000000"/>
                <w:position w:val="-1"/>
                <w:lang w:val="en-US" w:eastAsia="ar-SA"/>
              </w:rPr>
              <w:t>3</w:t>
            </w: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>+</w:t>
            </w:r>
            <w:r w:rsidR="00A547FC">
              <w:rPr>
                <w:rFonts w:eastAsia="Arial"/>
                <w:color w:val="000000"/>
                <w:position w:val="-1"/>
                <w:lang w:val="en-US" w:eastAsia="ar-SA"/>
              </w:rPr>
              <w:t>4</w:t>
            </w:r>
            <w:r w:rsidR="001B0CB6">
              <w:rPr>
                <w:rFonts w:eastAsia="Arial"/>
                <w:color w:val="000000"/>
                <w:position w:val="-1"/>
                <w:lang w:val="en-US" w:eastAsia="ar-SA"/>
              </w:rPr>
              <w:t>+5</w:t>
            </w: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>)</w:t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FE52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Calibri"/>
                <w:bCs/>
                <w:color w:val="000000"/>
                <w:position w:val="-1"/>
                <w:lang w:val="sr-Cyrl-RS" w:eastAsia="ar-SA"/>
              </w:rPr>
            </w:pPr>
          </w:p>
          <w:p w14:paraId="33EF78EA" w14:textId="77777777" w:rsidR="002E2527" w:rsidRPr="00F7523B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Calibri"/>
                <w:bCs/>
                <w:position w:val="-1"/>
                <w:lang w:val="sr-Cyrl-RS" w:eastAsia="ar-SA"/>
              </w:rPr>
            </w:pPr>
            <w:r w:rsidRPr="00F7523B">
              <w:rPr>
                <w:lang w:val="sr-Cyrl-RS"/>
              </w:rPr>
              <w:t>25.548.407,54</w:t>
            </w:r>
          </w:p>
        </w:tc>
      </w:tr>
      <w:tr w:rsidR="00A547FC" w:rsidRPr="00FE68B8" w14:paraId="71C353EF" w14:textId="77777777" w:rsidTr="003904C1">
        <w:trPr>
          <w:trHeight w:val="550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 w14:paraId="0F8B0B56" w14:textId="6D77E72B" w:rsidR="00A547FC" w:rsidRPr="00A547FC" w:rsidRDefault="00A547FC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en-US" w:eastAsia="ar-SA"/>
              </w:rPr>
            </w:pPr>
            <w:r>
              <w:rPr>
                <w:rFonts w:eastAsia="Arial"/>
                <w:b/>
                <w:color w:val="000000"/>
                <w:position w:val="-1"/>
                <w:lang w:val="en-US" w:eastAsia="ar-SA"/>
              </w:rPr>
              <w:t>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5142B" w14:textId="77777777" w:rsidR="00A547FC" w:rsidRDefault="00A547FC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en-US" w:eastAsia="ar-SA"/>
              </w:rPr>
            </w:pPr>
            <w:r>
              <w:rPr>
                <w:rFonts w:eastAsia="Arial"/>
                <w:b/>
                <w:color w:val="000000"/>
                <w:position w:val="-1"/>
                <w:lang w:val="en-US" w:eastAsia="ar-SA"/>
              </w:rPr>
              <w:t>791111</w:t>
            </w:r>
          </w:p>
          <w:p w14:paraId="643E9424" w14:textId="398492EB" w:rsidR="00A547FC" w:rsidRPr="00A547FC" w:rsidRDefault="00A547FC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en-US" w:eastAsia="ar-SA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6283B" w14:textId="63232B19" w:rsidR="00A547FC" w:rsidRPr="00FE68B8" w:rsidRDefault="00A547FC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color w:val="000000"/>
                <w:position w:val="-1"/>
                <w:lang w:val="ru-RU" w:eastAsia="ar-SA"/>
              </w:rPr>
            </w:pPr>
            <w:r w:rsidRPr="00FE68B8">
              <w:rPr>
                <w:rFonts w:eastAsia="Arial"/>
                <w:color w:val="000000"/>
                <w:position w:val="-1"/>
                <w:lang w:val="ru-RU" w:eastAsia="ar-SA"/>
              </w:rPr>
              <w:t>Приходи из буџета</w:t>
            </w:r>
            <w:r w:rsidRPr="00FE68B8">
              <w:rPr>
                <w:rFonts w:eastAsia="Arial"/>
                <w:b/>
                <w:color w:val="000000"/>
                <w:position w:val="-1"/>
                <w:lang w:val="ru-RU" w:eastAsia="ar-SA"/>
              </w:rPr>
              <w:t xml:space="preserve"> </w:t>
            </w:r>
            <w:r w:rsidRPr="00FE68B8">
              <w:rPr>
                <w:rFonts w:eastAsia="Arial"/>
                <w:color w:val="000000"/>
                <w:position w:val="-1"/>
                <w:lang w:val="ru-RU" w:eastAsia="ar-SA"/>
              </w:rPr>
              <w:t>Града Врања</w:t>
            </w: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 xml:space="preserve">                                        </w:t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242A5" w14:textId="5345FDF4" w:rsidR="00A547FC" w:rsidRPr="00FE68B8" w:rsidRDefault="00A547FC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Arial"/>
                <w:bCs/>
                <w:color w:val="000000"/>
                <w:position w:val="-1"/>
                <w:lang w:val="ru-RU" w:eastAsia="ar-SA"/>
              </w:rPr>
            </w:pPr>
            <w:r>
              <w:rPr>
                <w:lang w:val="sr-Cyrl-RS"/>
              </w:rPr>
              <w:t>24.438.603,54</w:t>
            </w:r>
          </w:p>
        </w:tc>
      </w:tr>
      <w:tr w:rsidR="002E2527" w:rsidRPr="00FE68B8" w14:paraId="5F8E7145" w14:textId="77777777" w:rsidTr="003904C1">
        <w:trPr>
          <w:trHeight w:val="550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 w14:paraId="3205BAFB" w14:textId="6B3FD4DC" w:rsidR="002E2527" w:rsidRPr="001B0CB6" w:rsidRDefault="001B0CB6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en-US" w:eastAsia="ar-SA"/>
              </w:rPr>
            </w:pPr>
            <w:r>
              <w:rPr>
                <w:rFonts w:eastAsia="Arial"/>
                <w:b/>
                <w:color w:val="000000"/>
                <w:position w:val="-1"/>
                <w:lang w:val="en-US" w:eastAsia="ar-SA"/>
              </w:rPr>
              <w:t>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2FD1C" w14:textId="77777777" w:rsidR="002E2527" w:rsidRPr="00FE68B8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sr-Cyrl-RS" w:eastAsia="ar-SA"/>
              </w:rPr>
            </w:pPr>
            <w:r w:rsidRPr="00FE68B8">
              <w:rPr>
                <w:rFonts w:eastAsia="Arial"/>
                <w:b/>
                <w:color w:val="000000"/>
                <w:position w:val="-1"/>
                <w:lang w:val="sr-Cyrl-RS" w:eastAsia="ar-SA"/>
              </w:rPr>
              <w:t>791111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4F16A" w14:textId="77777777" w:rsidR="002E2527" w:rsidRPr="00FE68B8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color w:val="000000"/>
                <w:position w:val="-1"/>
                <w:lang w:val="sr-Cyrl-RS" w:eastAsia="ar-SA"/>
              </w:rPr>
            </w:pPr>
            <w:r w:rsidRPr="00FE68B8">
              <w:rPr>
                <w:rFonts w:eastAsia="Arial"/>
                <w:color w:val="000000"/>
                <w:position w:val="-1"/>
                <w:lang w:val="ru-RU" w:eastAsia="ar-SA"/>
              </w:rPr>
              <w:t>Приходи из буџета</w:t>
            </w:r>
            <w:r w:rsidRPr="00FE68B8">
              <w:rPr>
                <w:rFonts w:eastAsia="Arial"/>
                <w:b/>
                <w:color w:val="000000"/>
                <w:position w:val="-1"/>
                <w:lang w:val="ru-RU" w:eastAsia="ar-SA"/>
              </w:rPr>
              <w:t xml:space="preserve"> </w:t>
            </w:r>
            <w:r w:rsidRPr="00FE68B8">
              <w:rPr>
                <w:rFonts w:eastAsia="Arial"/>
                <w:color w:val="000000"/>
                <w:position w:val="-1"/>
                <w:lang w:val="ru-RU" w:eastAsia="ar-SA"/>
              </w:rPr>
              <w:t>Града Врања</w:t>
            </w: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 xml:space="preserve">  </w:t>
            </w:r>
          </w:p>
          <w:p w14:paraId="217E4BF9" w14:textId="77777777" w:rsidR="002E2527" w:rsidRPr="00FE68B8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color w:val="000000"/>
                <w:position w:val="-1"/>
                <w:lang w:val="ru-RU" w:eastAsia="ar-SA"/>
              </w:rPr>
            </w:pP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>(пројекат: Михољски сусрети села – Министрарство за бригу о селу)</w:t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487B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Arial"/>
                <w:bCs/>
                <w:color w:val="000000"/>
                <w:position w:val="-1"/>
                <w:lang w:val="ru-RU" w:eastAsia="ar-SA"/>
              </w:rPr>
            </w:pPr>
          </w:p>
          <w:p w14:paraId="682A52EC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Arial"/>
                <w:bCs/>
                <w:color w:val="000000"/>
                <w:position w:val="-1"/>
                <w:lang w:val="ru-RU" w:eastAsia="ar-SA"/>
              </w:rPr>
            </w:pPr>
            <w:r w:rsidRPr="00FE68B8">
              <w:rPr>
                <w:rFonts w:eastAsia="Arial"/>
                <w:bCs/>
                <w:color w:val="000000"/>
                <w:position w:val="-1"/>
                <w:lang w:val="ru-RU" w:eastAsia="ar-SA"/>
              </w:rPr>
              <w:t>499.</w:t>
            </w:r>
            <w:r>
              <w:rPr>
                <w:rFonts w:eastAsia="Arial"/>
                <w:bCs/>
                <w:color w:val="000000"/>
                <w:position w:val="-1"/>
                <w:lang w:val="ru-RU" w:eastAsia="ar-SA"/>
              </w:rPr>
              <w:t>804</w:t>
            </w:r>
            <w:r w:rsidRPr="00FE68B8">
              <w:rPr>
                <w:rFonts w:eastAsia="Arial"/>
                <w:bCs/>
                <w:color w:val="000000"/>
                <w:position w:val="-1"/>
                <w:lang w:val="ru-RU" w:eastAsia="ar-SA"/>
              </w:rPr>
              <w:t>,00</w:t>
            </w:r>
          </w:p>
          <w:p w14:paraId="3ABC2970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Arial"/>
                <w:bCs/>
                <w:color w:val="000000"/>
                <w:position w:val="-1"/>
                <w:lang w:val="ru-RU" w:eastAsia="ar-SA"/>
              </w:rPr>
            </w:pPr>
          </w:p>
        </w:tc>
      </w:tr>
      <w:tr w:rsidR="002E2527" w:rsidRPr="00FE68B8" w14:paraId="00EC068F" w14:textId="77777777" w:rsidTr="003904C1">
        <w:trPr>
          <w:trHeight w:val="550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 w14:paraId="769C5E1F" w14:textId="4C1F816D" w:rsidR="002E2527" w:rsidRPr="001B0CB6" w:rsidRDefault="001B0CB6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en-US" w:eastAsia="ar-SA"/>
              </w:rPr>
            </w:pPr>
            <w:r>
              <w:rPr>
                <w:rFonts w:eastAsia="Arial"/>
                <w:b/>
                <w:color w:val="000000"/>
                <w:position w:val="-1"/>
                <w:lang w:val="en-US" w:eastAsia="ar-SA"/>
              </w:rPr>
              <w:t>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3C757" w14:textId="77777777" w:rsidR="002E2527" w:rsidRPr="00FE68B8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sr-Cyrl-RS" w:eastAsia="ar-SA"/>
              </w:rPr>
            </w:pPr>
            <w:r w:rsidRPr="00FE68B8">
              <w:rPr>
                <w:rFonts w:eastAsia="Arial"/>
                <w:b/>
                <w:color w:val="000000"/>
                <w:position w:val="-1"/>
                <w:lang w:val="sr-Cyrl-RS" w:eastAsia="ar-SA"/>
              </w:rPr>
              <w:t>791111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4D04" w14:textId="77777777" w:rsidR="002E2527" w:rsidRPr="00FE68B8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color w:val="000000"/>
                <w:position w:val="-1"/>
                <w:lang w:val="sr-Cyrl-RS" w:eastAsia="ar-SA"/>
              </w:rPr>
            </w:pPr>
            <w:r w:rsidRPr="00FE68B8">
              <w:rPr>
                <w:rFonts w:eastAsia="Arial"/>
                <w:color w:val="000000"/>
                <w:position w:val="-1"/>
                <w:lang w:val="ru-RU" w:eastAsia="ar-SA"/>
              </w:rPr>
              <w:t>Приходи из буџета</w:t>
            </w:r>
            <w:r w:rsidRPr="00FE68B8">
              <w:rPr>
                <w:rFonts w:eastAsia="Arial"/>
                <w:b/>
                <w:color w:val="000000"/>
                <w:position w:val="-1"/>
                <w:lang w:val="ru-RU" w:eastAsia="ar-SA"/>
              </w:rPr>
              <w:t xml:space="preserve"> </w:t>
            </w:r>
            <w:r w:rsidRPr="00FE68B8">
              <w:rPr>
                <w:rFonts w:eastAsia="Arial"/>
                <w:color w:val="000000"/>
                <w:position w:val="-1"/>
                <w:lang w:val="ru-RU" w:eastAsia="ar-SA"/>
              </w:rPr>
              <w:t>Града Врања</w:t>
            </w: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 xml:space="preserve">  </w:t>
            </w:r>
          </w:p>
          <w:p w14:paraId="27FE6853" w14:textId="77777777" w:rsidR="002E2527" w:rsidRPr="00FE68B8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color w:val="000000"/>
                <w:position w:val="-1"/>
                <w:lang w:val="ru-RU" w:eastAsia="ar-SA"/>
              </w:rPr>
            </w:pP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>(пројекат: Грнчарска уметност – Министрарство културе)</w:t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F1C5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Arial"/>
                <w:bCs/>
                <w:color w:val="000000"/>
                <w:position w:val="-1"/>
                <w:lang w:val="ru-RU" w:eastAsia="ar-SA"/>
              </w:rPr>
            </w:pPr>
            <w:r w:rsidRPr="00FE68B8">
              <w:rPr>
                <w:rFonts w:eastAsia="Arial"/>
                <w:bCs/>
                <w:color w:val="000000"/>
                <w:position w:val="-1"/>
                <w:lang w:val="ru-RU" w:eastAsia="ar-SA"/>
              </w:rPr>
              <w:t>2</w:t>
            </w:r>
            <w:r>
              <w:rPr>
                <w:rFonts w:eastAsia="Arial"/>
                <w:bCs/>
                <w:color w:val="000000"/>
                <w:position w:val="-1"/>
                <w:lang w:val="ru-RU" w:eastAsia="ar-SA"/>
              </w:rPr>
              <w:t>1</w:t>
            </w:r>
            <w:r w:rsidRPr="00FE68B8">
              <w:rPr>
                <w:rFonts w:eastAsia="Arial"/>
                <w:bCs/>
                <w:color w:val="000000"/>
                <w:position w:val="-1"/>
                <w:lang w:val="ru-RU" w:eastAsia="ar-SA"/>
              </w:rPr>
              <w:t>0.000,00</w:t>
            </w:r>
          </w:p>
        </w:tc>
      </w:tr>
      <w:tr w:rsidR="002E2527" w:rsidRPr="00FE68B8" w14:paraId="6BAB4720" w14:textId="77777777" w:rsidTr="003904C1">
        <w:trPr>
          <w:trHeight w:val="550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 w14:paraId="79C45651" w14:textId="10884C68" w:rsidR="002E2527" w:rsidRPr="001B0CB6" w:rsidRDefault="001B0CB6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en-US" w:eastAsia="ar-SA"/>
              </w:rPr>
            </w:pPr>
            <w:r>
              <w:rPr>
                <w:rFonts w:eastAsia="Arial"/>
                <w:b/>
                <w:color w:val="000000"/>
                <w:position w:val="-1"/>
                <w:lang w:val="en-US" w:eastAsia="ar-SA"/>
              </w:rPr>
              <w:lastRenderedPageBreak/>
              <w:t>5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04E5F" w14:textId="77777777" w:rsidR="002E2527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sr-Cyrl-RS" w:eastAsia="ar-SA"/>
              </w:rPr>
            </w:pPr>
            <w:r>
              <w:rPr>
                <w:rFonts w:eastAsia="Arial"/>
                <w:b/>
                <w:color w:val="000000"/>
                <w:position w:val="-1"/>
                <w:lang w:val="sr-Cyrl-RS" w:eastAsia="ar-SA"/>
              </w:rPr>
              <w:t>791111</w:t>
            </w:r>
          </w:p>
          <w:p w14:paraId="643B7BEF" w14:textId="77777777" w:rsidR="002E2527" w:rsidRPr="003904C1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sr-Cyrl-RS" w:eastAsia="ar-SA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E6F8B" w14:textId="77777777" w:rsidR="002E2527" w:rsidRPr="00FE68B8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color w:val="000000"/>
                <w:position w:val="-1"/>
                <w:lang w:val="sr-Cyrl-RS" w:eastAsia="ar-SA"/>
              </w:rPr>
            </w:pPr>
            <w:r w:rsidRPr="00FE68B8">
              <w:rPr>
                <w:rFonts w:eastAsia="Arial"/>
                <w:color w:val="000000"/>
                <w:position w:val="-1"/>
                <w:lang w:val="ru-RU" w:eastAsia="ar-SA"/>
              </w:rPr>
              <w:t>Приходи из буџета</w:t>
            </w:r>
            <w:r w:rsidRPr="00FE68B8">
              <w:rPr>
                <w:rFonts w:eastAsia="Arial"/>
                <w:b/>
                <w:color w:val="000000"/>
                <w:position w:val="-1"/>
                <w:lang w:val="ru-RU" w:eastAsia="ar-SA"/>
              </w:rPr>
              <w:t xml:space="preserve"> </w:t>
            </w:r>
            <w:r w:rsidRPr="00FE68B8">
              <w:rPr>
                <w:rFonts w:eastAsia="Arial"/>
                <w:color w:val="000000"/>
                <w:position w:val="-1"/>
                <w:lang w:val="ru-RU" w:eastAsia="ar-SA"/>
              </w:rPr>
              <w:t>Града Врања</w:t>
            </w: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 xml:space="preserve">  </w:t>
            </w:r>
          </w:p>
          <w:p w14:paraId="19D9FAAB" w14:textId="77777777" w:rsidR="002E2527" w:rsidRPr="00FE68B8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color w:val="000000"/>
                <w:position w:val="-1"/>
                <w:lang w:val="ru-RU" w:eastAsia="ar-SA"/>
              </w:rPr>
            </w:pP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 xml:space="preserve">(пројекат: </w:t>
            </w:r>
            <w:r>
              <w:rPr>
                <w:rFonts w:eastAsia="Arial"/>
                <w:color w:val="000000"/>
                <w:position w:val="-1"/>
                <w:lang w:val="sr-Cyrl-RS" w:eastAsia="ar-SA"/>
              </w:rPr>
              <w:t xml:space="preserve">Врањска градска песма </w:t>
            </w: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>– Министрарство културе)</w:t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3D6C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Arial"/>
                <w:bCs/>
                <w:color w:val="000000"/>
                <w:position w:val="-1"/>
                <w:lang w:val="ru-RU" w:eastAsia="ar-SA"/>
              </w:rPr>
            </w:pPr>
            <w:r>
              <w:rPr>
                <w:rFonts w:eastAsia="Arial"/>
                <w:bCs/>
                <w:color w:val="000000"/>
                <w:position w:val="-1"/>
                <w:lang w:val="ru-RU" w:eastAsia="ar-SA"/>
              </w:rPr>
              <w:t>400.000,00</w:t>
            </w:r>
          </w:p>
        </w:tc>
      </w:tr>
      <w:tr w:rsidR="002E2527" w:rsidRPr="00FE68B8" w14:paraId="1083FEBF" w14:textId="77777777" w:rsidTr="00F7523B">
        <w:trPr>
          <w:trHeight w:val="550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 w14:paraId="24D4903C" w14:textId="74B4F945" w:rsidR="002E2527" w:rsidRPr="001B0CB6" w:rsidRDefault="001B0CB6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en-US" w:eastAsia="ar-SA"/>
              </w:rPr>
            </w:pPr>
            <w:r>
              <w:rPr>
                <w:rFonts w:eastAsia="Arial"/>
                <w:b/>
                <w:color w:val="000000"/>
                <w:position w:val="-1"/>
                <w:lang w:val="en-US" w:eastAsia="ar-SA"/>
              </w:rPr>
              <w:t>6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E2026" w14:textId="77777777" w:rsidR="002E2527" w:rsidRPr="00FE68B8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sr-Cyrl-RS" w:eastAsia="ar-SA"/>
              </w:rPr>
            </w:pPr>
            <w:r w:rsidRPr="00FE68B8">
              <w:rPr>
                <w:rFonts w:eastAsia="Arial"/>
                <w:b/>
                <w:color w:val="000000"/>
                <w:position w:val="-1"/>
                <w:lang w:eastAsia="ar-SA"/>
              </w:rPr>
              <w:t>7423</w:t>
            </w:r>
            <w:r w:rsidRPr="00FE68B8">
              <w:rPr>
                <w:rFonts w:eastAsia="Arial"/>
                <w:b/>
                <w:color w:val="000000"/>
                <w:position w:val="-1"/>
                <w:lang w:val="sr-Cyrl-RS" w:eastAsia="ar-SA"/>
              </w:rPr>
              <w:t>41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F6D1" w14:textId="77777777" w:rsidR="002E2527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color w:val="000000"/>
                <w:position w:val="-1"/>
                <w:lang w:val="ru-RU" w:eastAsia="ar-SA"/>
              </w:rPr>
            </w:pPr>
            <w:r w:rsidRPr="00FE68B8">
              <w:rPr>
                <w:rFonts w:eastAsia="Arial"/>
                <w:color w:val="000000"/>
                <w:position w:val="-1"/>
                <w:lang w:val="ru-RU" w:eastAsia="ar-SA"/>
              </w:rPr>
              <w:t xml:space="preserve">Приходи које својом делатношћу остваре Установе </w:t>
            </w:r>
          </w:p>
          <w:p w14:paraId="30F0A5CA" w14:textId="0F714C41" w:rsidR="002E2527" w:rsidRPr="00E07111" w:rsidRDefault="002E2527" w:rsidP="00EE193A">
            <w:pPr>
              <w:pBdr>
                <w:between w:val="nil"/>
              </w:pBdr>
              <w:jc w:val="both"/>
              <w:textAlignment w:val="top"/>
              <w:outlineLvl w:val="0"/>
              <w:rPr>
                <w:rFonts w:eastAsia="Arial"/>
                <w:color w:val="000000"/>
                <w:position w:val="-1"/>
                <w:lang w:val="ru-RU" w:eastAsia="ar-SA"/>
              </w:rPr>
            </w:pPr>
            <w:r w:rsidRPr="00FE68B8">
              <w:rPr>
                <w:rFonts w:eastAsia="Arial"/>
                <w:color w:val="000000"/>
                <w:position w:val="-1"/>
                <w:lang w:val="ru-RU" w:eastAsia="ar-SA"/>
              </w:rPr>
              <w:t>(Издавање Сале)</w:t>
            </w: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 xml:space="preserve"> </w:t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50596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Calibri"/>
                <w:bCs/>
                <w:color w:val="000000"/>
                <w:position w:val="-1"/>
                <w:lang w:val="sr-Cyrl-RS" w:eastAsia="ar-SA"/>
              </w:rPr>
            </w:pPr>
            <w:r w:rsidRPr="00FE68B8">
              <w:rPr>
                <w:rFonts w:eastAsia="Calibri"/>
                <w:bCs/>
                <w:color w:val="000000"/>
                <w:position w:val="-1"/>
                <w:lang w:val="sr-Cyrl-RS" w:eastAsia="ar-SA"/>
              </w:rPr>
              <w:t>3</w:t>
            </w:r>
            <w:r>
              <w:rPr>
                <w:rFonts w:eastAsia="Calibri"/>
                <w:bCs/>
                <w:color w:val="000000"/>
                <w:position w:val="-1"/>
                <w:lang w:val="sr-Cyrl-RS" w:eastAsia="ar-SA"/>
              </w:rPr>
              <w:t>67</w:t>
            </w:r>
            <w:r w:rsidRPr="00FE68B8">
              <w:rPr>
                <w:rFonts w:eastAsia="Calibri"/>
                <w:bCs/>
                <w:color w:val="000000"/>
                <w:position w:val="-1"/>
                <w:lang w:val="sr-Cyrl-RS" w:eastAsia="ar-SA"/>
              </w:rPr>
              <w:t>.500,00</w:t>
            </w:r>
          </w:p>
        </w:tc>
      </w:tr>
      <w:tr w:rsidR="002E2527" w:rsidRPr="00FE68B8" w14:paraId="022A57E2" w14:textId="77777777" w:rsidTr="00F7523B">
        <w:trPr>
          <w:trHeight w:val="396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 w14:paraId="32D0A228" w14:textId="6B4928C3" w:rsidR="002E2527" w:rsidRPr="001B0CB6" w:rsidRDefault="001B0CB6" w:rsidP="00EE193A">
            <w:pPr>
              <w:pBdr>
                <w:between w:val="nil"/>
              </w:pBdr>
              <w:ind w:leftChars="-1" w:hangingChars="1" w:hanging="2"/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en-US" w:eastAsia="ar-SA"/>
              </w:rPr>
            </w:pPr>
            <w:r>
              <w:rPr>
                <w:rFonts w:eastAsia="Arial"/>
                <w:b/>
                <w:color w:val="000000"/>
                <w:position w:val="-1"/>
                <w:lang w:val="en-US" w:eastAsia="ar-SA"/>
              </w:rPr>
              <w:t>7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997ED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sr-Cyrl-RS" w:eastAsia="ar-SA"/>
              </w:rPr>
            </w:pPr>
            <w:r>
              <w:rPr>
                <w:rFonts w:eastAsia="Arial"/>
                <w:b/>
                <w:color w:val="000000"/>
                <w:position w:val="-1"/>
                <w:lang w:val="sr-Cyrl-RS" w:eastAsia="ar-SA"/>
              </w:rPr>
              <w:t>745151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605D7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both"/>
              <w:textAlignment w:val="top"/>
              <w:outlineLvl w:val="0"/>
              <w:rPr>
                <w:rFonts w:eastAsia="Arial"/>
                <w:bCs/>
                <w:color w:val="000000"/>
                <w:position w:val="-1"/>
                <w:lang w:val="sr-Cyrl-RS" w:eastAsia="ar-SA"/>
              </w:rPr>
            </w:pPr>
            <w:r>
              <w:rPr>
                <w:rFonts w:eastAsia="Arial"/>
                <w:bCs/>
                <w:color w:val="000000"/>
                <w:position w:val="-1"/>
                <w:lang w:val="sr-Cyrl-RS" w:eastAsia="ar-SA"/>
              </w:rPr>
              <w:t xml:space="preserve">Приходи у корист нивоа градова – Фонд за младе таленте - Министарство науке </w:t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B90F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>1.000.000,00</w:t>
            </w:r>
          </w:p>
        </w:tc>
      </w:tr>
      <w:tr w:rsidR="002E2527" w:rsidRPr="00FE68B8" w14:paraId="61E337F8" w14:textId="77777777" w:rsidTr="00E07111">
        <w:trPr>
          <w:trHeight w:val="396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 w14:paraId="2D7A2E01" w14:textId="55047278" w:rsidR="002E2527" w:rsidRPr="001B0CB6" w:rsidRDefault="001B0CB6" w:rsidP="00EE193A">
            <w:pPr>
              <w:pBdr>
                <w:between w:val="nil"/>
              </w:pBdr>
              <w:ind w:leftChars="-1" w:hangingChars="1" w:hanging="2"/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en-US" w:eastAsia="ar-SA"/>
              </w:rPr>
            </w:pPr>
            <w:r>
              <w:rPr>
                <w:rFonts w:eastAsia="Arial"/>
                <w:b/>
                <w:color w:val="000000"/>
                <w:position w:val="-1"/>
                <w:lang w:val="en-US" w:eastAsia="ar-SA"/>
              </w:rPr>
              <w:t>8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398FC" w14:textId="2B00CC5A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sr-Cyrl-RS" w:eastAsia="ar-SA"/>
              </w:rPr>
            </w:pPr>
            <w:r w:rsidRPr="00FE68B8">
              <w:rPr>
                <w:rFonts w:eastAsia="Arial"/>
                <w:b/>
                <w:color w:val="000000"/>
                <w:position w:val="-1"/>
                <w:lang w:val="sr-Cyrl-RS" w:eastAsia="ar-SA"/>
              </w:rPr>
              <w:t>321</w:t>
            </w:r>
            <w:r w:rsidR="00DD230C">
              <w:rPr>
                <w:rFonts w:eastAsia="Arial"/>
                <w:b/>
                <w:color w:val="000000"/>
                <w:position w:val="-1"/>
                <w:lang w:val="en-US" w:eastAsia="ar-SA"/>
              </w:rPr>
              <w:t>3</w:t>
            </w:r>
            <w:r w:rsidRPr="00FE68B8">
              <w:rPr>
                <w:rFonts w:eastAsia="Arial"/>
                <w:b/>
                <w:color w:val="000000"/>
                <w:position w:val="-1"/>
                <w:lang w:val="sr-Cyrl-RS" w:eastAsia="ar-SA"/>
              </w:rPr>
              <w:t>11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0C401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both"/>
              <w:textAlignment w:val="top"/>
              <w:outlineLvl w:val="0"/>
              <w:rPr>
                <w:rFonts w:eastAsia="Arial"/>
                <w:bCs/>
                <w:color w:val="000000"/>
                <w:position w:val="-1"/>
                <w:lang w:val="sr-Cyrl-RS" w:eastAsia="ar-SA"/>
              </w:rPr>
            </w:pPr>
            <w:r w:rsidRPr="00FE68B8">
              <w:rPr>
                <w:rFonts w:eastAsia="Arial"/>
                <w:bCs/>
                <w:color w:val="000000"/>
                <w:position w:val="-1"/>
                <w:lang w:val="sr-Cyrl-RS" w:eastAsia="ar-SA"/>
              </w:rPr>
              <w:t>Вишак прихода из ранијих година пренета у 202</w:t>
            </w:r>
            <w:r>
              <w:rPr>
                <w:rFonts w:eastAsia="Arial"/>
                <w:bCs/>
                <w:color w:val="000000"/>
                <w:position w:val="-1"/>
                <w:lang w:val="sr-Cyrl-RS" w:eastAsia="ar-SA"/>
              </w:rPr>
              <w:t>5</w:t>
            </w:r>
            <w:r w:rsidRPr="00FE68B8">
              <w:rPr>
                <w:rFonts w:eastAsia="Arial"/>
                <w:bCs/>
                <w:color w:val="000000"/>
                <w:position w:val="-1"/>
                <w:lang w:val="sr-Cyrl-RS" w:eastAsia="ar-SA"/>
              </w:rPr>
              <w:t>. годину</w:t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C26A5" w14:textId="77777777" w:rsidR="002E2527" w:rsidRPr="00FE68B8" w:rsidRDefault="002E2527" w:rsidP="00EE193A">
            <w:pPr>
              <w:pBdr>
                <w:between w:val="nil"/>
              </w:pBdr>
              <w:jc w:val="center"/>
              <w:textAlignment w:val="top"/>
              <w:outlineLvl w:val="0"/>
              <w:rPr>
                <w:rFonts w:eastAsia="Arial"/>
                <w:bCs/>
                <w:color w:val="FF0000"/>
                <w:position w:val="-1"/>
                <w:lang w:val="sr-Cyrl-RS" w:eastAsia="ar-SA"/>
              </w:rPr>
            </w:pPr>
            <w:r>
              <w:rPr>
                <w:bCs/>
                <w:color w:val="000000"/>
                <w:lang w:val="sr-Cyrl-RS"/>
              </w:rPr>
              <w:t>462.151,76</w:t>
            </w:r>
          </w:p>
        </w:tc>
      </w:tr>
      <w:tr w:rsidR="002E2527" w:rsidRPr="00FE68B8" w14:paraId="67B6855D" w14:textId="77777777" w:rsidTr="00E07111">
        <w:trPr>
          <w:trHeight w:val="212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</w:tcPr>
          <w:p w14:paraId="64E70F7D" w14:textId="2087CC23" w:rsidR="002E2527" w:rsidRPr="001B0CB6" w:rsidRDefault="001B0CB6" w:rsidP="00EE193A">
            <w:pPr>
              <w:pBdr>
                <w:between w:val="nil"/>
              </w:pBdr>
              <w:ind w:leftChars="-1" w:hangingChars="1" w:hanging="2"/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en-US" w:eastAsia="ar-SA"/>
              </w:rPr>
            </w:pPr>
            <w:r>
              <w:rPr>
                <w:rFonts w:eastAsia="Arial"/>
                <w:b/>
                <w:color w:val="000000"/>
                <w:position w:val="-1"/>
                <w:lang w:val="en-US" w:eastAsia="ar-SA"/>
              </w:rPr>
              <w:t>9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2BEB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eastAsia="ar-SA"/>
              </w:rPr>
            </w:pPr>
            <w:r w:rsidRPr="00FE68B8">
              <w:rPr>
                <w:rFonts w:eastAsia="Arial"/>
                <w:b/>
                <w:color w:val="000000"/>
                <w:position w:val="-1"/>
                <w:lang w:eastAsia="ar-SA"/>
              </w:rPr>
              <w:t>321121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3935D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both"/>
              <w:textAlignment w:val="top"/>
              <w:outlineLvl w:val="0"/>
              <w:rPr>
                <w:rFonts w:eastAsia="Arial"/>
                <w:bCs/>
                <w:color w:val="000000"/>
                <w:position w:val="-1"/>
                <w:lang w:val="sr-Cyrl-RS" w:eastAsia="ar-SA"/>
              </w:rPr>
            </w:pPr>
            <w:r w:rsidRPr="00FE68B8">
              <w:rPr>
                <w:rFonts w:eastAsia="Arial"/>
                <w:bCs/>
                <w:color w:val="000000"/>
                <w:position w:val="-1"/>
                <w:lang w:val="sr-Cyrl-RS" w:eastAsia="ar-SA"/>
              </w:rPr>
              <w:t>Вишак - суфицит у 202</w:t>
            </w:r>
            <w:r>
              <w:rPr>
                <w:rFonts w:eastAsia="Arial"/>
                <w:bCs/>
                <w:color w:val="000000"/>
                <w:position w:val="-1"/>
                <w:lang w:val="sr-Cyrl-RS" w:eastAsia="ar-SA"/>
              </w:rPr>
              <w:t>5</w:t>
            </w:r>
            <w:r w:rsidRPr="00FE68B8">
              <w:rPr>
                <w:rFonts w:eastAsia="Arial"/>
                <w:bCs/>
                <w:color w:val="000000"/>
                <w:position w:val="-1"/>
                <w:lang w:val="sr-Cyrl-RS" w:eastAsia="ar-SA"/>
              </w:rPr>
              <w:t>. години (</w:t>
            </w:r>
            <w:r>
              <w:rPr>
                <w:rFonts w:eastAsia="Arial"/>
                <w:bCs/>
                <w:color w:val="000000"/>
                <w:position w:val="-1"/>
                <w:lang w:val="sr-Cyrl-RS" w:eastAsia="ar-SA"/>
              </w:rPr>
              <w:t xml:space="preserve">Министарство науке и </w:t>
            </w:r>
            <w:r w:rsidRPr="00FE68B8">
              <w:rPr>
                <w:rFonts w:eastAsia="Arial"/>
                <w:bCs/>
                <w:color w:val="000000"/>
                <w:position w:val="-1"/>
                <w:lang w:val="sr-Cyrl-RS" w:eastAsia="ar-SA"/>
              </w:rPr>
              <w:t>сопствена средства)</w:t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2B14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Arial"/>
                <w:bCs/>
                <w:color w:val="000000"/>
                <w:position w:val="-1"/>
                <w:lang w:val="sr-Cyrl-RS" w:eastAsia="ar-SA"/>
              </w:rPr>
            </w:pPr>
            <w:r>
              <w:rPr>
                <w:rFonts w:eastAsia="Arial"/>
                <w:bCs/>
                <w:color w:val="000000"/>
                <w:position w:val="-1"/>
                <w:lang w:val="sr-Cyrl-RS" w:eastAsia="ar-SA"/>
              </w:rPr>
              <w:t>1.169.616,83</w:t>
            </w:r>
          </w:p>
        </w:tc>
      </w:tr>
      <w:tr w:rsidR="002E2527" w:rsidRPr="00FE68B8" w14:paraId="119A8E39" w14:textId="77777777" w:rsidTr="00EB6BB0">
        <w:trPr>
          <w:trHeight w:val="68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73E97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eastAsia="ar-SA"/>
              </w:rPr>
            </w:pPr>
          </w:p>
        </w:tc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8FFB8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ru-RU" w:eastAsia="ar-SA"/>
              </w:rPr>
            </w:pPr>
          </w:p>
          <w:p w14:paraId="74972004" w14:textId="011D8F0F" w:rsidR="002E2527" w:rsidRPr="00706B40" w:rsidRDefault="002E2527" w:rsidP="00EE193A">
            <w:pPr>
              <w:pBdr>
                <w:between w:val="nil"/>
              </w:pBdr>
              <w:ind w:leftChars="-1" w:hangingChars="1" w:hanging="2"/>
              <w:jc w:val="both"/>
              <w:textAlignment w:val="top"/>
              <w:outlineLvl w:val="0"/>
              <w:rPr>
                <w:rFonts w:eastAsia="Arial"/>
                <w:b/>
                <w:color w:val="000000"/>
                <w:position w:val="-1"/>
                <w:lang w:val="en-US" w:eastAsia="ar-SA"/>
              </w:rPr>
            </w:pP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>У</w:t>
            </w:r>
            <w:r w:rsidRPr="00FE68B8">
              <w:rPr>
                <w:rFonts w:eastAsia="Arial"/>
                <w:color w:val="000000"/>
                <w:position w:val="-1"/>
                <w:lang w:val="ru-RU" w:eastAsia="ar-SA"/>
              </w:rPr>
              <w:t>купан приход у 202</w:t>
            </w:r>
            <w:r>
              <w:rPr>
                <w:rFonts w:eastAsia="Arial"/>
                <w:color w:val="000000"/>
                <w:position w:val="-1"/>
                <w:lang w:val="ru-RU" w:eastAsia="ar-SA"/>
              </w:rPr>
              <w:t>5</w:t>
            </w:r>
            <w:r w:rsidRPr="00FE68B8">
              <w:rPr>
                <w:rFonts w:eastAsia="Arial"/>
                <w:color w:val="000000"/>
                <w:position w:val="-1"/>
                <w:lang w:val="ru-RU" w:eastAsia="ar-SA"/>
              </w:rPr>
              <w:t>. години</w:t>
            </w: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 xml:space="preserve"> (збир бр. 1 + бр. </w:t>
            </w:r>
            <w:r w:rsidR="00706B40">
              <w:rPr>
                <w:rFonts w:eastAsia="Arial"/>
                <w:color w:val="000000"/>
                <w:position w:val="-1"/>
                <w:lang w:val="en-US" w:eastAsia="ar-SA"/>
              </w:rPr>
              <w:t>6</w:t>
            </w:r>
            <w:r>
              <w:rPr>
                <w:rFonts w:eastAsia="Arial"/>
                <w:color w:val="000000"/>
                <w:position w:val="-1"/>
                <w:lang w:val="sr-Cyrl-RS" w:eastAsia="ar-SA"/>
              </w:rPr>
              <w:t xml:space="preserve"> + бр. </w:t>
            </w:r>
            <w:r w:rsidR="00706B40">
              <w:rPr>
                <w:rFonts w:eastAsia="Arial"/>
                <w:color w:val="000000"/>
                <w:position w:val="-1"/>
                <w:lang w:val="en-US" w:eastAsia="ar-SA"/>
              </w:rPr>
              <w:t>7</w:t>
            </w:r>
            <w:r w:rsidRPr="00FE68B8">
              <w:rPr>
                <w:rFonts w:eastAsia="Arial"/>
                <w:color w:val="000000"/>
                <w:position w:val="-1"/>
                <w:lang w:val="sr-Cyrl-RS" w:eastAsia="ar-SA"/>
              </w:rPr>
              <w:t>)</w:t>
            </w:r>
            <w:r w:rsidR="00706B40">
              <w:rPr>
                <w:rFonts w:eastAsia="Arial"/>
                <w:color w:val="000000"/>
                <w:position w:val="-1"/>
                <w:lang w:val="en-US" w:eastAsia="ar-SA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4220D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Arial"/>
                <w:bCs/>
                <w:color w:val="000000"/>
                <w:position w:val="-1"/>
                <w:lang w:val="ru-RU" w:eastAsia="ar-SA"/>
              </w:rPr>
            </w:pPr>
          </w:p>
          <w:p w14:paraId="6D8B3C70" w14:textId="77777777" w:rsidR="002E2527" w:rsidRPr="00FE68B8" w:rsidRDefault="002E2527" w:rsidP="00EE193A">
            <w:pPr>
              <w:pBdr>
                <w:between w:val="nil"/>
              </w:pBdr>
              <w:ind w:leftChars="-1" w:hangingChars="1" w:hanging="2"/>
              <w:jc w:val="center"/>
              <w:textAlignment w:val="top"/>
              <w:outlineLvl w:val="0"/>
              <w:rPr>
                <w:rFonts w:eastAsia="Calibri"/>
                <w:bCs/>
                <w:color w:val="000000"/>
                <w:position w:val="-1"/>
                <w:lang w:val="sr-Cyrl-RS" w:eastAsia="ar-SA"/>
              </w:rPr>
            </w:pPr>
            <w:r>
              <w:rPr>
                <w:rFonts w:eastAsia="Calibri"/>
                <w:bCs/>
                <w:color w:val="000000"/>
                <w:position w:val="-1"/>
                <w:lang w:val="sr-Cyrl-RS" w:eastAsia="ar-SA"/>
              </w:rPr>
              <w:t>26.915.907,54</w:t>
            </w:r>
          </w:p>
        </w:tc>
      </w:tr>
    </w:tbl>
    <w:p w14:paraId="714EEC28" w14:textId="77777777" w:rsidR="002E2527" w:rsidRPr="00FE68B8" w:rsidRDefault="002E2527" w:rsidP="002E2527">
      <w:pPr>
        <w:pBdr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b/>
          <w:color w:val="000000"/>
          <w:position w:val="-1"/>
          <w:lang w:eastAsia="ar-SA"/>
        </w:rPr>
      </w:pPr>
    </w:p>
    <w:p w14:paraId="117535F1" w14:textId="77777777" w:rsidR="002E2527" w:rsidRPr="00FE68B8" w:rsidRDefault="002E2527" w:rsidP="002E2527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14:paraId="58A31938" w14:textId="77777777" w:rsidR="002E2527" w:rsidRPr="00FE68B8" w:rsidRDefault="002E2527" w:rsidP="002E2527">
      <w:pPr>
        <w:ind w:firstLine="720"/>
        <w:jc w:val="both"/>
        <w:rPr>
          <w:b/>
        </w:rPr>
      </w:pPr>
      <w:r w:rsidRPr="00FE68B8">
        <w:rPr>
          <w:b/>
        </w:rPr>
        <w:t xml:space="preserve">Приликом руковођења </w:t>
      </w:r>
      <w:r w:rsidRPr="00FE68B8">
        <w:rPr>
          <w:b/>
          <w:lang w:val="sr-Cyrl-RS"/>
        </w:rPr>
        <w:t xml:space="preserve">Установом </w:t>
      </w:r>
      <w:bookmarkStart w:id="3" w:name="_Hlk193698817"/>
      <w:r w:rsidRPr="00FE68B8">
        <w:rPr>
          <w:b/>
          <w:lang w:val="sr-Cyrl-RS"/>
        </w:rPr>
        <w:t>„</w:t>
      </w:r>
      <w:r w:rsidRPr="00FE68B8">
        <w:rPr>
          <w:b/>
          <w:bCs/>
          <w:lang w:val="sr-Cyrl-BA"/>
        </w:rPr>
        <w:t>Културно – образовни центар</w:t>
      </w:r>
      <w:r w:rsidRPr="00FE68B8">
        <w:rPr>
          <w:b/>
          <w:lang w:val="sr-Cyrl-RS"/>
        </w:rPr>
        <w:t>“</w:t>
      </w:r>
      <w:bookmarkEnd w:id="3"/>
      <w:r w:rsidRPr="00FE68B8">
        <w:rPr>
          <w:b/>
          <w:lang w:val="sr-Cyrl-RS"/>
        </w:rPr>
        <w:t xml:space="preserve"> Врање</w:t>
      </w:r>
      <w:r w:rsidRPr="00FE68B8">
        <w:rPr>
          <w:b/>
        </w:rPr>
        <w:t xml:space="preserve"> у 202</w:t>
      </w:r>
      <w:r>
        <w:rPr>
          <w:b/>
          <w:lang w:val="sr-Cyrl-RS"/>
        </w:rPr>
        <w:t>5</w:t>
      </w:r>
      <w:r w:rsidRPr="00FE68B8">
        <w:rPr>
          <w:b/>
        </w:rPr>
        <w:t>. годин</w:t>
      </w:r>
      <w:r w:rsidRPr="00FE68B8">
        <w:rPr>
          <w:b/>
          <w:lang w:val="sr-Cyrl-RS"/>
        </w:rPr>
        <w:t>и</w:t>
      </w:r>
      <w:r w:rsidRPr="00FE68B8">
        <w:rPr>
          <w:b/>
        </w:rPr>
        <w:t xml:space="preserve"> у делу материјалних трошкова, као и у делу</w:t>
      </w:r>
      <w:r w:rsidRPr="00FE68B8">
        <w:rPr>
          <w:b/>
          <w:lang w:val="sr-Cyrl-RS"/>
        </w:rPr>
        <w:t xml:space="preserve"> </w:t>
      </w:r>
      <w:r w:rsidRPr="00FE68B8">
        <w:rPr>
          <w:b/>
        </w:rPr>
        <w:t>програмских активности користили смо реалне показатеље. Држали смо се уобичајене</w:t>
      </w:r>
      <w:r w:rsidRPr="00FE68B8">
        <w:rPr>
          <w:b/>
          <w:lang w:val="sr-Cyrl-RS"/>
        </w:rPr>
        <w:t xml:space="preserve"> </w:t>
      </w:r>
      <w:r w:rsidRPr="00FE68B8">
        <w:rPr>
          <w:b/>
        </w:rPr>
        <w:t>потрошње и средстава која су нам одобрена у буџету Града Врања за 202</w:t>
      </w:r>
      <w:r>
        <w:rPr>
          <w:b/>
          <w:lang w:val="sr-Cyrl-RS"/>
        </w:rPr>
        <w:t>5</w:t>
      </w:r>
      <w:r w:rsidRPr="00FE68B8">
        <w:rPr>
          <w:b/>
        </w:rPr>
        <w:t>. годину.</w:t>
      </w:r>
    </w:p>
    <w:p w14:paraId="040B5BCE" w14:textId="77777777" w:rsidR="002E2527" w:rsidRPr="00FE68B8" w:rsidRDefault="002E2527" w:rsidP="002E2527">
      <w:pPr>
        <w:jc w:val="both"/>
      </w:pPr>
    </w:p>
    <w:p w14:paraId="42CD94E0" w14:textId="77777777" w:rsidR="002E2527" w:rsidRPr="00EB6BB0" w:rsidRDefault="002E2527" w:rsidP="002E2527">
      <w:pPr>
        <w:pBdr>
          <w:between w:val="nil"/>
        </w:pBdr>
        <w:ind w:leftChars="-1" w:hangingChars="1" w:hanging="2"/>
        <w:jc w:val="center"/>
        <w:textDirection w:val="btLr"/>
        <w:textAlignment w:val="top"/>
        <w:outlineLvl w:val="0"/>
        <w:rPr>
          <w:rFonts w:eastAsia="Arial"/>
          <w:bCs/>
          <w:color w:val="000000"/>
          <w:position w:val="-1"/>
          <w:lang w:val="ru-RU" w:eastAsia="ar-SA"/>
        </w:rPr>
      </w:pPr>
      <w:r w:rsidRPr="00FE68B8">
        <w:t>Укупна</w:t>
      </w:r>
      <w:r w:rsidRPr="00FE68B8">
        <w:rPr>
          <w:lang w:val="sr-Cyrl-RS"/>
        </w:rPr>
        <w:t xml:space="preserve"> </w:t>
      </w:r>
      <w:r w:rsidRPr="00FE68B8">
        <w:t xml:space="preserve">сума финансирана из буџета </w:t>
      </w:r>
      <w:r w:rsidRPr="00FE68B8">
        <w:rPr>
          <w:lang w:val="sr-Cyrl-RS"/>
        </w:rPr>
        <w:t>г</w:t>
      </w:r>
      <w:r w:rsidRPr="00FE68B8">
        <w:t xml:space="preserve">рада Врања износи </w:t>
      </w:r>
      <w:bookmarkStart w:id="4" w:name="_Hlk223615840"/>
      <w:r w:rsidRPr="00F7523B">
        <w:rPr>
          <w:lang w:val="sr-Cyrl-RS"/>
        </w:rPr>
        <w:t>25.548.407,54</w:t>
      </w:r>
      <w:r w:rsidRPr="00FE68B8">
        <w:t xml:space="preserve"> </w:t>
      </w:r>
      <w:bookmarkEnd w:id="4"/>
      <w:r w:rsidRPr="00FE68B8">
        <w:t>динара, где спадају и</w:t>
      </w:r>
      <w:r w:rsidRPr="00FE68B8">
        <w:rPr>
          <w:lang w:val="sr-Cyrl-RS"/>
        </w:rPr>
        <w:t xml:space="preserve"> </w:t>
      </w:r>
      <w:r w:rsidRPr="00FE68B8">
        <w:t xml:space="preserve">средства добијена </w:t>
      </w:r>
      <w:r w:rsidRPr="00FE68B8">
        <w:rPr>
          <w:lang w:val="sr-Cyrl-RS"/>
        </w:rPr>
        <w:t>по</w:t>
      </w:r>
      <w:r w:rsidRPr="00FE68B8">
        <w:t xml:space="preserve"> конкурс</w:t>
      </w:r>
      <w:r w:rsidRPr="00FE68B8">
        <w:rPr>
          <w:lang w:val="sr-Cyrl-RS"/>
        </w:rPr>
        <w:t>има</w:t>
      </w:r>
      <w:r w:rsidRPr="00FE68B8">
        <w:t xml:space="preserve"> за пројекте у 202</w:t>
      </w:r>
      <w:r>
        <w:rPr>
          <w:lang w:val="sr-Cyrl-RS"/>
        </w:rPr>
        <w:t>5</w:t>
      </w:r>
      <w:r w:rsidRPr="00FE68B8">
        <w:t xml:space="preserve">. </w:t>
      </w:r>
      <w:r w:rsidRPr="00FE68B8">
        <w:rPr>
          <w:lang w:val="sr-Cyrl-RS"/>
        </w:rPr>
        <w:t>г</w:t>
      </w:r>
      <w:r w:rsidRPr="00FE68B8">
        <w:t>одини</w:t>
      </w:r>
      <w:r w:rsidRPr="00FE68B8">
        <w:rPr>
          <w:lang w:val="sr-Cyrl-RS"/>
        </w:rPr>
        <w:t xml:space="preserve"> и то,</w:t>
      </w:r>
      <w:r w:rsidRPr="00FE68B8">
        <w:rPr>
          <w:rFonts w:eastAsia="Arial"/>
          <w:color w:val="000000"/>
          <w:position w:val="-1"/>
          <w:lang w:val="sr-Cyrl-RS" w:eastAsia="ar-SA"/>
        </w:rPr>
        <w:t xml:space="preserve"> Министрарства за бригу о селу (</w:t>
      </w:r>
      <w:r w:rsidRPr="00FE68B8">
        <w:rPr>
          <w:rFonts w:eastAsia="Arial"/>
          <w:bCs/>
          <w:color w:val="000000"/>
          <w:position w:val="-1"/>
          <w:lang w:val="ru-RU" w:eastAsia="ar-SA"/>
        </w:rPr>
        <w:t>499.</w:t>
      </w:r>
      <w:r>
        <w:rPr>
          <w:rFonts w:eastAsia="Arial"/>
          <w:bCs/>
          <w:color w:val="000000"/>
          <w:position w:val="-1"/>
          <w:lang w:val="ru-RU" w:eastAsia="ar-SA"/>
        </w:rPr>
        <w:t>804</w:t>
      </w:r>
      <w:r w:rsidRPr="00FE68B8">
        <w:rPr>
          <w:rFonts w:eastAsia="Arial"/>
          <w:bCs/>
          <w:color w:val="000000"/>
          <w:position w:val="-1"/>
          <w:lang w:val="ru-RU" w:eastAsia="ar-SA"/>
        </w:rPr>
        <w:t>,00)</w:t>
      </w:r>
      <w:r>
        <w:rPr>
          <w:rFonts w:eastAsia="Arial"/>
          <w:color w:val="000000"/>
          <w:position w:val="-1"/>
          <w:lang w:val="sr-Cyrl-RS" w:eastAsia="ar-SA"/>
        </w:rPr>
        <w:t xml:space="preserve">, </w:t>
      </w:r>
      <w:r w:rsidRPr="00FE68B8">
        <w:t>Министарства културе</w:t>
      </w:r>
      <w:r w:rsidRPr="00FE68B8">
        <w:rPr>
          <w:lang w:val="sr-Cyrl-RS"/>
        </w:rPr>
        <w:t xml:space="preserve"> </w:t>
      </w:r>
      <w:r>
        <w:rPr>
          <w:lang w:val="sr-Cyrl-RS"/>
        </w:rPr>
        <w:t xml:space="preserve">– Грнчарство </w:t>
      </w:r>
      <w:r w:rsidRPr="00FE68B8">
        <w:rPr>
          <w:lang w:val="sr-Cyrl-RS"/>
        </w:rPr>
        <w:t>(</w:t>
      </w:r>
      <w:r>
        <w:rPr>
          <w:lang w:val="sr-Cyrl-RS"/>
        </w:rPr>
        <w:t>21</w:t>
      </w:r>
      <w:r w:rsidRPr="00FE68B8">
        <w:rPr>
          <w:rFonts w:eastAsia="Arial"/>
          <w:bCs/>
          <w:color w:val="000000"/>
          <w:position w:val="-1"/>
          <w:lang w:val="ru-RU" w:eastAsia="ar-SA"/>
        </w:rPr>
        <w:t>0.000,00)</w:t>
      </w:r>
      <w:r>
        <w:rPr>
          <w:rFonts w:eastAsia="Arial"/>
          <w:bCs/>
          <w:color w:val="000000"/>
          <w:position w:val="-1"/>
          <w:lang w:val="ru-RU" w:eastAsia="ar-SA"/>
        </w:rPr>
        <w:t xml:space="preserve"> и Врањска градска песма (400.000,00)</w:t>
      </w:r>
      <w:r w:rsidRPr="00FE68B8">
        <w:t xml:space="preserve"> </w:t>
      </w:r>
      <w:r w:rsidRPr="00FE68B8">
        <w:rPr>
          <w:lang w:val="sr-Cyrl-RS"/>
        </w:rPr>
        <w:t xml:space="preserve">што је </w:t>
      </w:r>
      <w:r w:rsidRPr="00FE68B8">
        <w:t xml:space="preserve">у </w:t>
      </w:r>
      <w:r w:rsidRPr="00FE68B8">
        <w:rPr>
          <w:lang w:val="sr-Cyrl-RS"/>
        </w:rPr>
        <w:t xml:space="preserve">укупном </w:t>
      </w:r>
      <w:r w:rsidRPr="00FE68B8">
        <w:t xml:space="preserve">износу </w:t>
      </w:r>
      <w:r>
        <w:rPr>
          <w:lang w:val="sr-Cyrl-RS"/>
        </w:rPr>
        <w:t>по пројектима</w:t>
      </w:r>
      <w:r w:rsidRPr="00FE68B8">
        <w:t xml:space="preserve"> </w:t>
      </w:r>
      <w:bookmarkStart w:id="5" w:name="_Hlk193455604"/>
      <w:r>
        <w:rPr>
          <w:lang w:val="sr-Cyrl-RS"/>
        </w:rPr>
        <w:t>1.109</w:t>
      </w:r>
      <w:r w:rsidRPr="00FE68B8">
        <w:t>.</w:t>
      </w:r>
      <w:r>
        <w:rPr>
          <w:lang w:val="sr-Cyrl-RS"/>
        </w:rPr>
        <w:t>804</w:t>
      </w:r>
      <w:r w:rsidRPr="00FE68B8">
        <w:t xml:space="preserve">,00 </w:t>
      </w:r>
      <w:bookmarkEnd w:id="5"/>
      <w:r w:rsidRPr="00FE68B8">
        <w:t>динара.</w:t>
      </w:r>
      <w:r w:rsidRPr="00FE68B8">
        <w:rPr>
          <w:lang w:val="sr-Cyrl-RS"/>
        </w:rPr>
        <w:t xml:space="preserve"> </w:t>
      </w:r>
    </w:p>
    <w:p w14:paraId="63D52133" w14:textId="77777777" w:rsidR="002E2527" w:rsidRPr="00FE68B8" w:rsidRDefault="002E2527" w:rsidP="002E2527">
      <w:pPr>
        <w:pBdr>
          <w:between w:val="nil"/>
        </w:pBdr>
        <w:ind w:firstLine="720"/>
        <w:jc w:val="both"/>
        <w:textDirection w:val="btLr"/>
        <w:textAlignment w:val="top"/>
        <w:outlineLvl w:val="0"/>
        <w:rPr>
          <w:lang w:val="sr-Cyrl-RS"/>
        </w:rPr>
      </w:pPr>
    </w:p>
    <w:p w14:paraId="02679AD7" w14:textId="77777777" w:rsidR="002E2527" w:rsidRPr="00FE68B8" w:rsidRDefault="002E2527" w:rsidP="002E2527">
      <w:pPr>
        <w:jc w:val="center"/>
      </w:pPr>
      <w:r w:rsidRPr="00FE68B8">
        <w:rPr>
          <w:lang w:val="sr-Cyrl-RS"/>
        </w:rPr>
        <w:t>(</w:t>
      </w:r>
      <w:r>
        <w:rPr>
          <w:lang w:val="sr-Cyrl-RS"/>
        </w:rPr>
        <w:t>24.438.603,54</w:t>
      </w:r>
      <w:r w:rsidRPr="00FE68B8">
        <w:rPr>
          <w:lang w:val="sr-Cyrl-RS"/>
        </w:rPr>
        <w:t xml:space="preserve"> + </w:t>
      </w:r>
      <w:r>
        <w:rPr>
          <w:lang w:val="sr-Cyrl-RS"/>
        </w:rPr>
        <w:t>1.109</w:t>
      </w:r>
      <w:r w:rsidRPr="00FE68B8">
        <w:t>.</w:t>
      </w:r>
      <w:r>
        <w:rPr>
          <w:lang w:val="sr-Cyrl-RS"/>
        </w:rPr>
        <w:t>804</w:t>
      </w:r>
      <w:r w:rsidRPr="00FE68B8">
        <w:t xml:space="preserve">,00 </w:t>
      </w:r>
      <w:r w:rsidRPr="00FE68B8">
        <w:rPr>
          <w:lang w:val="sr-Cyrl-RS"/>
        </w:rPr>
        <w:t xml:space="preserve">= </w:t>
      </w:r>
      <w:r w:rsidRPr="00F7523B">
        <w:rPr>
          <w:lang w:val="sr-Cyrl-RS"/>
        </w:rPr>
        <w:t>25.548.407,54</w:t>
      </w:r>
      <w:r w:rsidRPr="00FE68B8">
        <w:t xml:space="preserve"> </w:t>
      </w:r>
      <w:r w:rsidRPr="00FE68B8">
        <w:rPr>
          <w:lang w:val="sr-Cyrl-RS"/>
        </w:rPr>
        <w:t>динара)</w:t>
      </w:r>
    </w:p>
    <w:p w14:paraId="5BABE081" w14:textId="77777777" w:rsidR="002E2527" w:rsidRPr="00FE68B8" w:rsidRDefault="002E2527" w:rsidP="002E2527">
      <w:pPr>
        <w:jc w:val="both"/>
      </w:pPr>
    </w:p>
    <w:p w14:paraId="6BD089C2" w14:textId="77777777" w:rsidR="002E2527" w:rsidRPr="00FE68B8" w:rsidRDefault="002E2527" w:rsidP="002E2527">
      <w:pPr>
        <w:ind w:firstLine="720"/>
        <w:jc w:val="both"/>
        <w:rPr>
          <w:b/>
          <w:color w:val="000000"/>
        </w:rPr>
      </w:pPr>
      <w:r w:rsidRPr="00FE68B8">
        <w:rPr>
          <w:b/>
          <w:color w:val="000000"/>
        </w:rPr>
        <w:t>У 202</w:t>
      </w:r>
      <w:r>
        <w:rPr>
          <w:b/>
          <w:color w:val="000000"/>
        </w:rPr>
        <w:t>5</w:t>
      </w:r>
      <w:r w:rsidRPr="00FE68B8">
        <w:rPr>
          <w:b/>
          <w:color w:val="000000"/>
        </w:rPr>
        <w:t xml:space="preserve">. години на основу </w:t>
      </w:r>
      <w:r w:rsidRPr="00FE68B8">
        <w:rPr>
          <w:bCs/>
          <w:color w:val="000000"/>
        </w:rPr>
        <w:t xml:space="preserve">Решења </w:t>
      </w:r>
      <w:bookmarkStart w:id="6" w:name="_Hlk193458018"/>
      <w:r w:rsidRPr="00FE68B8">
        <w:rPr>
          <w:bCs/>
          <w:color w:val="000000"/>
        </w:rPr>
        <w:t xml:space="preserve">и Уговора Министарства </w:t>
      </w:r>
      <w:bookmarkEnd w:id="6"/>
      <w:r w:rsidRPr="00FE68B8">
        <w:rPr>
          <w:bCs/>
          <w:color w:val="000000"/>
        </w:rPr>
        <w:t xml:space="preserve">за бригу о селу број: </w:t>
      </w:r>
      <w:r>
        <w:rPr>
          <w:bCs/>
          <w:color w:val="000000"/>
        </w:rPr>
        <w:t>001822284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sr-Cyrl-RS"/>
        </w:rPr>
        <w:t>2025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sr-Cyrl-RS"/>
        </w:rPr>
        <w:t>13430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sr-Cyrl-RS"/>
        </w:rPr>
        <w:t>000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sr-Cyrl-RS"/>
        </w:rPr>
        <w:t>000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sr-Cyrl-RS"/>
        </w:rPr>
        <w:t>000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sr-Cyrl-RS"/>
        </w:rPr>
        <w:t>001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Pr="00FE68B8">
        <w:rPr>
          <w:bCs/>
          <w:color w:val="000000"/>
        </w:rPr>
        <w:t xml:space="preserve">од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07. 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sr-Cyrl-RS"/>
        </w:rPr>
        <w:t>маја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 202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sr-Cyrl-RS"/>
        </w:rPr>
        <w:t>5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. годин</w:t>
      </w:r>
      <w:bookmarkStart w:id="7" w:name="_Hlk97189791"/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sr-Cyrl-RS"/>
        </w:rPr>
        <w:t>е</w:t>
      </w:r>
      <w:r w:rsidRPr="00FE68B8">
        <w:rPr>
          <w:b/>
          <w:color w:val="000000"/>
        </w:rPr>
        <w:t xml:space="preserve"> додељена су бесповратна средства за организовање манифестације под називом </w:t>
      </w:r>
      <w:r w:rsidRPr="00382C31">
        <w:rPr>
          <w:bCs/>
          <w:color w:val="000000"/>
        </w:rPr>
        <w:t>„Михољски сусрети села“</w:t>
      </w:r>
      <w:r w:rsidRPr="00FE68B8">
        <w:rPr>
          <w:b/>
          <w:color w:val="000000"/>
        </w:rPr>
        <w:t xml:space="preserve"> за 202</w:t>
      </w:r>
      <w:r>
        <w:rPr>
          <w:b/>
          <w:color w:val="000000"/>
        </w:rPr>
        <w:t>5</w:t>
      </w:r>
      <w:r w:rsidRPr="00FE68B8">
        <w:rPr>
          <w:b/>
          <w:color w:val="000000"/>
        </w:rPr>
        <w:t>. годину</w:t>
      </w:r>
      <w:r>
        <w:rPr>
          <w:b/>
          <w:color w:val="000000"/>
        </w:rPr>
        <w:t xml:space="preserve">, затим </w:t>
      </w:r>
      <w:r w:rsidRPr="00FE68B8">
        <w:rPr>
          <w:b/>
          <w:color w:val="000000"/>
        </w:rPr>
        <w:t xml:space="preserve">на основу </w:t>
      </w:r>
      <w:r w:rsidRPr="00FE68B8">
        <w:rPr>
          <w:bCs/>
          <w:color w:val="000000"/>
        </w:rPr>
        <w:t xml:space="preserve">Решења и Уговора Министарства културе број: </w:t>
      </w:r>
      <w:r w:rsidRPr="0081213B">
        <w:rPr>
          <w:bCs/>
        </w:rPr>
        <w:t xml:space="preserve">451-04-01469/2025-02 од </w:t>
      </w:r>
      <w:r>
        <w:rPr>
          <w:bCs/>
        </w:rPr>
        <w:t>05</w:t>
      </w:r>
      <w:r w:rsidRPr="0081213B">
        <w:rPr>
          <w:bCs/>
        </w:rPr>
        <w:t>.</w:t>
      </w:r>
      <w:r>
        <w:rPr>
          <w:bCs/>
        </w:rPr>
        <w:t>11</w:t>
      </w:r>
      <w:r w:rsidRPr="0081213B">
        <w:rPr>
          <w:bCs/>
        </w:rPr>
        <w:t>.2025.</w:t>
      </w:r>
      <w:r w:rsidRPr="0081213B">
        <w:rPr>
          <w:bCs/>
          <w:color w:val="000000"/>
        </w:rPr>
        <w:t xml:space="preserve"> године</w:t>
      </w:r>
      <w:r w:rsidRPr="00FE68B8">
        <w:rPr>
          <w:b/>
          <w:color w:val="000000"/>
        </w:rPr>
        <w:t>, доде</w:t>
      </w:r>
      <w:r w:rsidRPr="00FE68B8">
        <w:rPr>
          <w:b/>
          <w:color w:val="000000"/>
          <w:lang w:val="en-CA"/>
        </w:rPr>
        <w:t>љ</w:t>
      </w:r>
      <w:r w:rsidRPr="00FE68B8">
        <w:rPr>
          <w:b/>
          <w:color w:val="000000"/>
          <w:lang w:val="sr-Cyrl-RS"/>
        </w:rPr>
        <w:t>ена су</w:t>
      </w:r>
      <w:r w:rsidRPr="00FE68B8">
        <w:rPr>
          <w:b/>
          <w:color w:val="000000"/>
        </w:rPr>
        <w:t xml:space="preserve"> средстава за финансирање или суфинансирање пројеката из области заштите и савремене интерпретације старих традиционалних заната </w:t>
      </w:r>
      <w:r w:rsidRPr="00382C31">
        <w:rPr>
          <w:bCs/>
          <w:color w:val="000000"/>
        </w:rPr>
        <w:t>„Грнчарство кроз културу и уметност“</w:t>
      </w:r>
      <w:r>
        <w:rPr>
          <w:b/>
          <w:color w:val="000000"/>
        </w:rPr>
        <w:t xml:space="preserve"> </w:t>
      </w:r>
      <w:r w:rsidRPr="00FE68B8">
        <w:rPr>
          <w:b/>
          <w:color w:val="000000"/>
        </w:rPr>
        <w:t>и њихове примене за 202</w:t>
      </w:r>
      <w:r>
        <w:rPr>
          <w:b/>
          <w:color w:val="000000"/>
        </w:rPr>
        <w:t>5</w:t>
      </w:r>
      <w:r w:rsidRPr="00FE68B8">
        <w:rPr>
          <w:b/>
          <w:color w:val="000000"/>
        </w:rPr>
        <w:t>. годин</w:t>
      </w:r>
      <w:r>
        <w:rPr>
          <w:b/>
          <w:color w:val="000000"/>
        </w:rPr>
        <w:t>у</w:t>
      </w:r>
      <w:r w:rsidRPr="00FE68B8">
        <w:rPr>
          <w:b/>
          <w:color w:val="000000"/>
        </w:rPr>
        <w:t xml:space="preserve">, </w:t>
      </w:r>
      <w:r>
        <w:rPr>
          <w:b/>
          <w:color w:val="000000"/>
        </w:rPr>
        <w:t xml:space="preserve">затим фестивал </w:t>
      </w:r>
      <w:r w:rsidRPr="00A93FC2">
        <w:rPr>
          <w:bCs/>
          <w:color w:val="000000"/>
        </w:rPr>
        <w:t>„Врањска градска песма“</w:t>
      </w:r>
      <w:r>
        <w:rPr>
          <w:b/>
          <w:color w:val="000000"/>
        </w:rPr>
        <w:t xml:space="preserve"> </w:t>
      </w:r>
      <w:r>
        <w:rPr>
          <w:b/>
          <w:bCs/>
          <w:lang w:val="sr-Cyrl-BA"/>
        </w:rPr>
        <w:t>Министарства културе</w:t>
      </w:r>
      <w:r w:rsidRPr="00921750">
        <w:rPr>
          <w:b/>
          <w:color w:val="000000"/>
        </w:rPr>
        <w:t xml:space="preserve"> </w:t>
      </w:r>
      <w:r>
        <w:rPr>
          <w:b/>
          <w:color w:val="000000"/>
        </w:rPr>
        <w:t>број 451-04-1468/2025-03 од 09.10.2025. године</w:t>
      </w:r>
      <w:r>
        <w:rPr>
          <w:b/>
          <w:bCs/>
          <w:lang w:val="sr-Cyrl-BA"/>
        </w:rPr>
        <w:t xml:space="preserve">, као и средства за финансирање – фонд за младе таленте Министарства науке број 451-03-4235/2025-26 од 07.11.2025.године, самим тим </w:t>
      </w:r>
      <w:r w:rsidRPr="00FE68B8">
        <w:rPr>
          <w:b/>
          <w:bCs/>
          <w:lang w:val="sr-Cyrl-BA"/>
        </w:rPr>
        <w:t>Културно – образовном центару</w:t>
      </w:r>
      <w:r w:rsidRPr="00FE68B8">
        <w:rPr>
          <w:b/>
          <w:color w:val="000000"/>
        </w:rPr>
        <w:t xml:space="preserve"> </w:t>
      </w:r>
      <w:r w:rsidRPr="00FE68B8">
        <w:rPr>
          <w:color w:val="000000"/>
        </w:rPr>
        <w:t xml:space="preserve">одобрена су </w:t>
      </w:r>
      <w:r>
        <w:rPr>
          <w:color w:val="000000"/>
        </w:rPr>
        <w:t>4</w:t>
      </w:r>
      <w:r w:rsidRPr="00FE68B8">
        <w:rPr>
          <w:color w:val="000000"/>
        </w:rPr>
        <w:t xml:space="preserve"> пројекта</w:t>
      </w:r>
      <w:r w:rsidRPr="00FE68B8">
        <w:rPr>
          <w:b/>
          <w:color w:val="000000"/>
        </w:rPr>
        <w:t xml:space="preserve"> и то:</w:t>
      </w:r>
      <w:bookmarkEnd w:id="7"/>
    </w:p>
    <w:p w14:paraId="3A41C09A" w14:textId="77777777" w:rsidR="002E2527" w:rsidRPr="00FE68B8" w:rsidRDefault="002E2527" w:rsidP="002E2527">
      <w:pPr>
        <w:ind w:firstLine="720"/>
        <w:jc w:val="both"/>
        <w:rPr>
          <w:b/>
          <w:color w:val="000000"/>
        </w:rPr>
      </w:pPr>
    </w:p>
    <w:p w14:paraId="0786A7CB" w14:textId="77777777" w:rsidR="002E2527" w:rsidRPr="00FE68B8" w:rsidRDefault="002E2527" w:rsidP="002E2527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FE68B8">
        <w:rPr>
          <w:color w:val="000000"/>
        </w:rPr>
        <w:t xml:space="preserve">Назив пројекта: </w:t>
      </w:r>
      <w:r w:rsidRPr="00FE68B8">
        <w:rPr>
          <w:bCs/>
          <w:color w:val="000000"/>
        </w:rPr>
        <w:t xml:space="preserve">„Михољски сусрети села“ </w:t>
      </w:r>
      <w:r w:rsidRPr="00FE68B8">
        <w:rPr>
          <w:color w:val="000000"/>
        </w:rPr>
        <w:t xml:space="preserve"> </w:t>
      </w:r>
    </w:p>
    <w:p w14:paraId="53DFD409" w14:textId="77777777" w:rsidR="002E2527" w:rsidRPr="00FE68B8" w:rsidRDefault="002E2527" w:rsidP="002E2527">
      <w:pPr>
        <w:pBdr>
          <w:between w:val="nil"/>
        </w:pBdr>
        <w:ind w:leftChars="-1" w:hangingChars="1" w:hanging="2"/>
        <w:jc w:val="both"/>
        <w:textDirection w:val="btLr"/>
        <w:textAlignment w:val="top"/>
        <w:outlineLvl w:val="0"/>
        <w:rPr>
          <w:b/>
          <w:color w:val="000000"/>
        </w:rPr>
      </w:pPr>
      <w:r w:rsidRPr="00FE68B8">
        <w:rPr>
          <w:b/>
          <w:color w:val="000000"/>
        </w:rPr>
        <w:t xml:space="preserve">Одобрени износ Министарства за бригу о селу: </w:t>
      </w:r>
      <w:r w:rsidRPr="00FE68B8">
        <w:rPr>
          <w:rFonts w:eastAsia="Arial"/>
          <w:b/>
          <w:color w:val="000000"/>
          <w:position w:val="-1"/>
          <w:lang w:val="ru-RU" w:eastAsia="ar-SA"/>
        </w:rPr>
        <w:t>49</w:t>
      </w:r>
      <w:r>
        <w:rPr>
          <w:rFonts w:eastAsia="Arial"/>
          <w:b/>
          <w:color w:val="000000"/>
          <w:position w:val="-1"/>
          <w:lang w:val="ru-RU" w:eastAsia="ar-SA"/>
        </w:rPr>
        <w:t>8</w:t>
      </w:r>
      <w:r w:rsidRPr="00FE68B8">
        <w:rPr>
          <w:rFonts w:eastAsia="Arial"/>
          <w:b/>
          <w:color w:val="000000"/>
          <w:position w:val="-1"/>
          <w:lang w:val="ru-RU" w:eastAsia="ar-SA"/>
        </w:rPr>
        <w:t>.</w:t>
      </w:r>
      <w:r>
        <w:rPr>
          <w:rFonts w:eastAsia="Arial"/>
          <w:b/>
          <w:color w:val="000000"/>
          <w:position w:val="-1"/>
          <w:lang w:val="ru-RU" w:eastAsia="ar-SA"/>
        </w:rPr>
        <w:t>604</w:t>
      </w:r>
      <w:r w:rsidRPr="00FE68B8">
        <w:rPr>
          <w:rFonts w:eastAsia="Arial"/>
          <w:b/>
          <w:color w:val="000000"/>
          <w:position w:val="-1"/>
          <w:lang w:val="ru-RU" w:eastAsia="ar-SA"/>
        </w:rPr>
        <w:t>,00</w:t>
      </w:r>
      <w:r w:rsidRPr="00FE68B8">
        <w:rPr>
          <w:b/>
          <w:color w:val="000000"/>
        </w:rPr>
        <w:t xml:space="preserve"> учешће Локалне  самоуправе - Град Врање </w:t>
      </w:r>
      <w:r w:rsidRPr="008249E9">
        <w:rPr>
          <w:b/>
        </w:rPr>
        <w:t>130.000,00</w:t>
      </w:r>
      <w:r w:rsidRPr="00FE68B8">
        <w:rPr>
          <w:b/>
          <w:color w:val="000000"/>
        </w:rPr>
        <w:t xml:space="preserve"> динара.</w:t>
      </w:r>
    </w:p>
    <w:p w14:paraId="4CD64D70" w14:textId="4CAB04EB" w:rsidR="002E2527" w:rsidRDefault="002E2527" w:rsidP="002E2527">
      <w:pPr>
        <w:ind w:firstLine="720"/>
        <w:jc w:val="both"/>
        <w:rPr>
          <w:bCs/>
          <w:color w:val="000000"/>
        </w:rPr>
      </w:pPr>
      <w:r w:rsidRPr="00FE68B8">
        <w:rPr>
          <w:bCs/>
          <w:color w:val="000000"/>
        </w:rPr>
        <w:t xml:space="preserve"> Укупна вредност пројекта </w:t>
      </w:r>
      <w:r w:rsidRPr="008249E9">
        <w:rPr>
          <w:bCs/>
        </w:rPr>
        <w:t>628.604,00</w:t>
      </w:r>
      <w:r w:rsidRPr="00FE68B8">
        <w:rPr>
          <w:bCs/>
          <w:color w:val="000000"/>
        </w:rPr>
        <w:t xml:space="preserve"> динара. </w:t>
      </w:r>
    </w:p>
    <w:p w14:paraId="57E88A4E" w14:textId="0F0EB180" w:rsidR="00B4531F" w:rsidRDefault="00B4531F" w:rsidP="002E2527">
      <w:pPr>
        <w:ind w:firstLine="720"/>
        <w:jc w:val="both"/>
        <w:rPr>
          <w:bCs/>
          <w:color w:val="000000"/>
        </w:rPr>
      </w:pPr>
    </w:p>
    <w:p w14:paraId="41BC22D6" w14:textId="77777777" w:rsidR="00B4531F" w:rsidRPr="00FE68B8" w:rsidRDefault="00B4531F" w:rsidP="002E2527">
      <w:pPr>
        <w:ind w:firstLine="720"/>
        <w:jc w:val="both"/>
        <w:rPr>
          <w:bCs/>
          <w:color w:val="000000"/>
        </w:rPr>
      </w:pPr>
    </w:p>
    <w:p w14:paraId="5465984E" w14:textId="77777777" w:rsidR="002E2527" w:rsidRPr="00FE68B8" w:rsidRDefault="002E2527" w:rsidP="002E2527">
      <w:pPr>
        <w:ind w:firstLine="720"/>
        <w:jc w:val="both"/>
        <w:rPr>
          <w:bCs/>
          <w:color w:val="000000"/>
        </w:rPr>
      </w:pPr>
    </w:p>
    <w:p w14:paraId="5890C146" w14:textId="77777777" w:rsidR="002E2527" w:rsidRPr="00FE68B8" w:rsidRDefault="002E2527" w:rsidP="002E2527">
      <w:pPr>
        <w:ind w:firstLine="720"/>
        <w:jc w:val="both"/>
        <w:rPr>
          <w:color w:val="000000"/>
        </w:rPr>
      </w:pPr>
      <w:r w:rsidRPr="00FE68B8">
        <w:rPr>
          <w:color w:val="000000"/>
        </w:rPr>
        <w:lastRenderedPageBreak/>
        <w:t xml:space="preserve"> </w:t>
      </w:r>
      <w:r>
        <w:rPr>
          <w:color w:val="000000"/>
        </w:rPr>
        <w:t xml:space="preserve"> </w:t>
      </w:r>
      <w:r w:rsidRPr="00FE68B8">
        <w:rPr>
          <w:color w:val="000000"/>
        </w:rPr>
        <w:t>2.  Назив пројекта: „Грнчарс</w:t>
      </w:r>
      <w:r>
        <w:rPr>
          <w:color w:val="000000"/>
        </w:rPr>
        <w:t xml:space="preserve">тво кроз културу и </w:t>
      </w:r>
      <w:r w:rsidRPr="00FE68B8">
        <w:rPr>
          <w:color w:val="000000"/>
        </w:rPr>
        <w:t>уметност“</w:t>
      </w:r>
      <w:r>
        <w:rPr>
          <w:color w:val="000000"/>
        </w:rPr>
        <w:t xml:space="preserve"> </w:t>
      </w:r>
    </w:p>
    <w:p w14:paraId="44538B92" w14:textId="77777777" w:rsidR="002E2527" w:rsidRPr="00FE68B8" w:rsidRDefault="002E2527" w:rsidP="002E2527">
      <w:pPr>
        <w:ind w:firstLine="720"/>
        <w:jc w:val="both"/>
        <w:rPr>
          <w:b/>
          <w:color w:val="000000"/>
        </w:rPr>
      </w:pPr>
      <w:r w:rsidRPr="00FE68B8">
        <w:rPr>
          <w:b/>
          <w:color w:val="000000"/>
        </w:rPr>
        <w:t xml:space="preserve"> Одобрени износ Министарства културе: 2</w:t>
      </w:r>
      <w:r>
        <w:rPr>
          <w:b/>
          <w:color w:val="000000"/>
        </w:rPr>
        <w:t>1</w:t>
      </w:r>
      <w:r w:rsidRPr="00FE68B8">
        <w:rPr>
          <w:b/>
          <w:color w:val="000000"/>
        </w:rPr>
        <w:t xml:space="preserve">0.00,00 динара, учешће Локалне самоуправе – Град Врање: </w:t>
      </w:r>
      <w:r w:rsidRPr="008249E9">
        <w:rPr>
          <w:b/>
        </w:rPr>
        <w:t>30.000,00</w:t>
      </w:r>
      <w:r w:rsidRPr="00FE68B8">
        <w:rPr>
          <w:b/>
          <w:color w:val="000000"/>
        </w:rPr>
        <w:t xml:space="preserve"> </w:t>
      </w:r>
      <w:r w:rsidRPr="00FE68B8">
        <w:rPr>
          <w:bCs/>
          <w:color w:val="000000"/>
        </w:rPr>
        <w:t>динара.</w:t>
      </w:r>
    </w:p>
    <w:p w14:paraId="541E4484" w14:textId="77777777" w:rsidR="002E2527" w:rsidRDefault="002E2527" w:rsidP="002E2527">
      <w:pPr>
        <w:ind w:firstLine="720"/>
        <w:jc w:val="both"/>
        <w:rPr>
          <w:bCs/>
          <w:color w:val="000000"/>
        </w:rPr>
      </w:pPr>
      <w:r w:rsidRPr="00FE68B8">
        <w:rPr>
          <w:bCs/>
          <w:color w:val="000000"/>
        </w:rPr>
        <w:t xml:space="preserve"> Укупна вредност пројекта  </w:t>
      </w:r>
      <w:r w:rsidRPr="00E45C63">
        <w:rPr>
          <w:bCs/>
        </w:rPr>
        <w:t>240.000,00</w:t>
      </w:r>
      <w:r w:rsidRPr="00FE68B8">
        <w:rPr>
          <w:bCs/>
          <w:color w:val="000000"/>
        </w:rPr>
        <w:t xml:space="preserve"> динара.</w:t>
      </w:r>
    </w:p>
    <w:p w14:paraId="28376C0C" w14:textId="77777777" w:rsidR="002E2527" w:rsidRDefault="002E2527" w:rsidP="002E2527">
      <w:pPr>
        <w:ind w:firstLine="720"/>
        <w:jc w:val="both"/>
        <w:rPr>
          <w:bCs/>
          <w:color w:val="000000"/>
        </w:rPr>
      </w:pPr>
    </w:p>
    <w:p w14:paraId="7138D801" w14:textId="77777777" w:rsidR="002E2527" w:rsidRDefault="002E2527" w:rsidP="002E2527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FE68B8">
        <w:rPr>
          <w:color w:val="000000"/>
        </w:rPr>
        <w:t>Назив пројекта:</w:t>
      </w:r>
      <w:r>
        <w:rPr>
          <w:color w:val="000000"/>
        </w:rPr>
        <w:t xml:space="preserve"> „Врањска градска песма“  </w:t>
      </w:r>
    </w:p>
    <w:p w14:paraId="2CC3A1CA" w14:textId="4B9CE0E1" w:rsidR="002E2527" w:rsidRDefault="002E2527" w:rsidP="002E2527">
      <w:pPr>
        <w:ind w:firstLine="720"/>
        <w:jc w:val="both"/>
        <w:rPr>
          <w:b/>
          <w:bCs/>
          <w:color w:val="000000"/>
        </w:rPr>
      </w:pPr>
      <w:r w:rsidRPr="007D6F4A">
        <w:rPr>
          <w:b/>
          <w:bCs/>
          <w:color w:val="000000"/>
        </w:rPr>
        <w:t xml:space="preserve">Одобрен износ Министарства културе: 400.000,00 динара, учешће Локалне самоуправе – Град Врање: </w:t>
      </w:r>
      <w:r>
        <w:rPr>
          <w:b/>
          <w:bCs/>
          <w:color w:val="000000"/>
        </w:rPr>
        <w:t>1.</w:t>
      </w:r>
      <w:r w:rsidR="001B0CB6">
        <w:rPr>
          <w:b/>
          <w:bCs/>
          <w:color w:val="000000"/>
          <w:lang w:val="en-US"/>
        </w:rPr>
        <w:t>2</w:t>
      </w:r>
      <w:r>
        <w:rPr>
          <w:b/>
          <w:bCs/>
          <w:color w:val="000000"/>
        </w:rPr>
        <w:t>37.630,00 динара</w:t>
      </w:r>
      <w:r w:rsidRPr="007D6F4A">
        <w:rPr>
          <w:b/>
          <w:bCs/>
          <w:color w:val="000000"/>
        </w:rPr>
        <w:t xml:space="preserve"> </w:t>
      </w:r>
    </w:p>
    <w:p w14:paraId="68228CEF" w14:textId="35645DD3" w:rsidR="002E2527" w:rsidRDefault="002E2527" w:rsidP="002E2527">
      <w:pPr>
        <w:ind w:firstLine="720"/>
        <w:jc w:val="both"/>
        <w:rPr>
          <w:bCs/>
          <w:color w:val="000000"/>
        </w:rPr>
      </w:pPr>
      <w:r w:rsidRPr="00FE68B8">
        <w:rPr>
          <w:bCs/>
          <w:color w:val="000000"/>
        </w:rPr>
        <w:t xml:space="preserve">Укупна вредност пројекта  </w:t>
      </w:r>
      <w:r w:rsidRPr="00E45C63">
        <w:rPr>
          <w:bCs/>
        </w:rPr>
        <w:t>1.</w:t>
      </w:r>
      <w:r w:rsidR="001B0CB6">
        <w:rPr>
          <w:bCs/>
          <w:lang w:val="en-US"/>
        </w:rPr>
        <w:t>6</w:t>
      </w:r>
      <w:r w:rsidRPr="00E45C63">
        <w:rPr>
          <w:bCs/>
        </w:rPr>
        <w:t>37.630,00</w:t>
      </w:r>
      <w:r w:rsidRPr="00FE68B8">
        <w:rPr>
          <w:bCs/>
          <w:color w:val="000000"/>
        </w:rPr>
        <w:t xml:space="preserve"> динара</w:t>
      </w:r>
    </w:p>
    <w:p w14:paraId="1085A2C4" w14:textId="77777777" w:rsidR="002E2527" w:rsidRDefault="002E2527" w:rsidP="002E2527">
      <w:pPr>
        <w:ind w:firstLine="720"/>
        <w:jc w:val="both"/>
        <w:rPr>
          <w:bCs/>
          <w:color w:val="000000"/>
        </w:rPr>
      </w:pPr>
    </w:p>
    <w:p w14:paraId="71C1E8EE" w14:textId="77777777" w:rsidR="002E2527" w:rsidRDefault="002E2527" w:rsidP="002E2527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FE68B8">
        <w:rPr>
          <w:color w:val="000000"/>
        </w:rPr>
        <w:t>Назив пројекта</w:t>
      </w:r>
      <w:r>
        <w:rPr>
          <w:color w:val="000000"/>
        </w:rPr>
        <w:t>: „Иновације у науци и уметности“</w:t>
      </w:r>
    </w:p>
    <w:p w14:paraId="3711E75A" w14:textId="77777777" w:rsidR="002E2527" w:rsidRDefault="002E2527" w:rsidP="002E2527">
      <w:pPr>
        <w:ind w:firstLine="720"/>
        <w:jc w:val="both"/>
        <w:rPr>
          <w:b/>
          <w:bCs/>
          <w:color w:val="000000"/>
        </w:rPr>
      </w:pPr>
      <w:r w:rsidRPr="005B411E">
        <w:rPr>
          <w:b/>
          <w:bCs/>
          <w:color w:val="000000"/>
        </w:rPr>
        <w:t xml:space="preserve">Одобрен износ Министарства науке, технолошког развоја и иновација – фонд за младе таленте: 1.000.000,00 динара </w:t>
      </w:r>
      <w:r w:rsidRPr="007D6F4A">
        <w:rPr>
          <w:b/>
          <w:bCs/>
          <w:color w:val="000000"/>
        </w:rPr>
        <w:t xml:space="preserve">учешће Локалне самоуправе – Град Врање: </w:t>
      </w:r>
      <w:r w:rsidRPr="001352D5">
        <w:rPr>
          <w:b/>
          <w:bCs/>
        </w:rPr>
        <w:t>290.977,21</w:t>
      </w:r>
      <w:r w:rsidRPr="007D6F4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динара</w:t>
      </w:r>
    </w:p>
    <w:p w14:paraId="44E528F5" w14:textId="77777777" w:rsidR="002E2527" w:rsidRDefault="002E2527" w:rsidP="002E2527">
      <w:pPr>
        <w:ind w:firstLine="720"/>
        <w:jc w:val="both"/>
        <w:rPr>
          <w:bCs/>
          <w:color w:val="000000"/>
        </w:rPr>
      </w:pPr>
      <w:r w:rsidRPr="00FE68B8">
        <w:rPr>
          <w:bCs/>
          <w:color w:val="000000"/>
        </w:rPr>
        <w:t xml:space="preserve">Укупна вредност пројекта  </w:t>
      </w:r>
      <w:r w:rsidRPr="001352D5">
        <w:rPr>
          <w:bCs/>
        </w:rPr>
        <w:t>1.290.977,21</w:t>
      </w:r>
      <w:r>
        <w:rPr>
          <w:bCs/>
          <w:color w:val="C00000"/>
        </w:rPr>
        <w:t xml:space="preserve"> </w:t>
      </w:r>
      <w:r w:rsidRPr="00FE68B8">
        <w:rPr>
          <w:bCs/>
          <w:color w:val="000000"/>
        </w:rPr>
        <w:t>динара</w:t>
      </w:r>
    </w:p>
    <w:p w14:paraId="266120DD" w14:textId="77777777" w:rsidR="002E2527" w:rsidRPr="005B411E" w:rsidRDefault="002E2527" w:rsidP="002E2527">
      <w:pPr>
        <w:ind w:left="825"/>
        <w:jc w:val="both"/>
        <w:rPr>
          <w:b/>
          <w:bCs/>
          <w:color w:val="000000"/>
        </w:rPr>
      </w:pPr>
    </w:p>
    <w:p w14:paraId="12D2839A" w14:textId="77777777" w:rsidR="002E2527" w:rsidRPr="00FE68B8" w:rsidRDefault="002E2527" w:rsidP="002E2527">
      <w:pPr>
        <w:pBdr>
          <w:between w:val="nil"/>
        </w:pBdr>
        <w:ind w:firstLine="720"/>
        <w:jc w:val="both"/>
        <w:textDirection w:val="btLr"/>
        <w:textAlignment w:val="top"/>
        <w:outlineLvl w:val="0"/>
        <w:rPr>
          <w:rFonts w:eastAsia="Arial"/>
          <w:bCs/>
          <w:color w:val="000000"/>
          <w:position w:val="-1"/>
          <w:lang w:val="sr-Latn-RS" w:eastAsia="ar-SA"/>
        </w:rPr>
      </w:pPr>
      <w:r w:rsidRPr="00FE68B8">
        <w:rPr>
          <w:rFonts w:eastAsia="Arial"/>
          <w:bCs/>
          <w:color w:val="000000"/>
          <w:position w:val="-1"/>
          <w:lang w:val="sr-Cyrl-RS" w:eastAsia="ar-SA"/>
        </w:rPr>
        <w:t>У 202</w:t>
      </w:r>
      <w:r>
        <w:rPr>
          <w:rFonts w:eastAsia="Arial"/>
          <w:bCs/>
          <w:color w:val="000000"/>
          <w:position w:val="-1"/>
          <w:lang w:val="sr-Cyrl-RS" w:eastAsia="ar-SA"/>
        </w:rPr>
        <w:t>5</w:t>
      </w:r>
      <w:r w:rsidRPr="00FE68B8">
        <w:rPr>
          <w:rFonts w:eastAsia="Arial"/>
          <w:bCs/>
          <w:color w:val="000000"/>
          <w:position w:val="-1"/>
          <w:lang w:val="sr-Cyrl-RS" w:eastAsia="ar-SA"/>
        </w:rPr>
        <w:t>. години укупни приход</w:t>
      </w:r>
      <w:r w:rsidRPr="00FE68B8">
        <w:rPr>
          <w:b/>
          <w:bCs/>
          <w:lang w:val="sr-Cyrl-BA"/>
        </w:rPr>
        <w:t xml:space="preserve"> </w:t>
      </w:r>
      <w:r w:rsidRPr="00FE68B8">
        <w:rPr>
          <w:lang w:val="sr-Cyrl-BA"/>
        </w:rPr>
        <w:t>Културно – образовног центра</w:t>
      </w:r>
      <w:r w:rsidRPr="00FE68B8">
        <w:rPr>
          <w:rFonts w:eastAsia="Arial"/>
          <w:bCs/>
          <w:color w:val="000000"/>
          <w:position w:val="-1"/>
          <w:lang w:val="sr-Cyrl-RS" w:eastAsia="ar-SA"/>
        </w:rPr>
        <w:t xml:space="preserve"> (ту убрајамо средства из Буџета града Врања, Министарства за бригу о селу, Министарства културе,</w:t>
      </w:r>
      <w:r>
        <w:rPr>
          <w:rFonts w:eastAsia="Arial"/>
          <w:bCs/>
          <w:color w:val="000000"/>
          <w:position w:val="-1"/>
          <w:lang w:val="sr-Cyrl-RS" w:eastAsia="ar-SA"/>
        </w:rPr>
        <w:t xml:space="preserve"> Министарства науке,</w:t>
      </w:r>
      <w:r w:rsidRPr="00FE68B8">
        <w:rPr>
          <w:rFonts w:eastAsia="Arial"/>
          <w:bCs/>
          <w:color w:val="000000"/>
          <w:position w:val="-1"/>
          <w:lang w:val="sr-Cyrl-RS" w:eastAsia="ar-SA"/>
        </w:rPr>
        <w:t xml:space="preserve"> сопствене приходе и друге изворе), износи: </w:t>
      </w:r>
      <w:r>
        <w:rPr>
          <w:rFonts w:eastAsia="Calibri"/>
          <w:bCs/>
          <w:color w:val="000000"/>
          <w:position w:val="-1"/>
          <w:lang w:val="sr-Cyrl-RS" w:eastAsia="ar-SA"/>
        </w:rPr>
        <w:t xml:space="preserve">26.915.907,54 </w:t>
      </w:r>
      <w:r w:rsidRPr="00FE68B8">
        <w:rPr>
          <w:rFonts w:eastAsia="Arial"/>
          <w:bCs/>
          <w:color w:val="000000"/>
          <w:position w:val="-1"/>
          <w:lang w:val="sr-Cyrl-RS" w:eastAsia="ar-SA"/>
        </w:rPr>
        <w:t>динара; укупан расход у 202</w:t>
      </w:r>
      <w:r>
        <w:rPr>
          <w:rFonts w:eastAsia="Arial"/>
          <w:bCs/>
          <w:color w:val="000000"/>
          <w:position w:val="-1"/>
          <w:lang w:val="sr-Cyrl-RS" w:eastAsia="ar-SA"/>
        </w:rPr>
        <w:t>5</w:t>
      </w:r>
      <w:r w:rsidRPr="00FE68B8">
        <w:rPr>
          <w:rFonts w:eastAsia="Arial"/>
          <w:bCs/>
          <w:color w:val="000000"/>
          <w:position w:val="-1"/>
          <w:lang w:val="sr-Cyrl-RS" w:eastAsia="ar-SA"/>
        </w:rPr>
        <w:t xml:space="preserve">. години, износи: </w:t>
      </w:r>
      <w:r>
        <w:rPr>
          <w:rFonts w:eastAsia="Arial"/>
          <w:bCs/>
          <w:color w:val="000000"/>
          <w:position w:val="-1"/>
          <w:lang w:val="sr-Cyrl-RS" w:eastAsia="ar-SA"/>
        </w:rPr>
        <w:t>25.746</w:t>
      </w:r>
      <w:r w:rsidRPr="00FE68B8">
        <w:rPr>
          <w:rFonts w:eastAsia="Arial"/>
          <w:bCs/>
          <w:color w:val="000000"/>
          <w:position w:val="-1"/>
          <w:lang w:val="sr-Cyrl-RS" w:eastAsia="ar-SA"/>
        </w:rPr>
        <w:t>.</w:t>
      </w:r>
      <w:r>
        <w:rPr>
          <w:rFonts w:eastAsia="Arial"/>
          <w:bCs/>
          <w:color w:val="000000"/>
          <w:position w:val="-1"/>
          <w:lang w:val="sr-Cyrl-RS" w:eastAsia="ar-SA"/>
        </w:rPr>
        <w:t>284</w:t>
      </w:r>
      <w:r w:rsidRPr="00FE68B8">
        <w:rPr>
          <w:rFonts w:eastAsia="Arial"/>
          <w:bCs/>
          <w:color w:val="000000"/>
          <w:position w:val="-1"/>
          <w:lang w:val="sr-Cyrl-RS" w:eastAsia="ar-SA"/>
        </w:rPr>
        <w:t>,</w:t>
      </w:r>
      <w:r>
        <w:rPr>
          <w:rFonts w:eastAsia="Arial"/>
          <w:bCs/>
          <w:color w:val="000000"/>
          <w:position w:val="-1"/>
          <w:lang w:val="sr-Cyrl-RS" w:eastAsia="ar-SA"/>
        </w:rPr>
        <w:t>71</w:t>
      </w:r>
      <w:r w:rsidRPr="00FE68B8">
        <w:rPr>
          <w:rFonts w:eastAsia="Arial"/>
          <w:bCs/>
          <w:color w:val="000000"/>
          <w:position w:val="-1"/>
          <w:lang w:val="sr-Cyrl-RS" w:eastAsia="ar-SA"/>
        </w:rPr>
        <w:t xml:space="preserve"> динара, остварени суфицит: </w:t>
      </w:r>
      <w:bookmarkStart w:id="8" w:name="_Hlk161649558"/>
      <w:r>
        <w:rPr>
          <w:rFonts w:eastAsia="Arial"/>
          <w:bCs/>
          <w:color w:val="000000"/>
          <w:position w:val="-1"/>
          <w:lang w:val="sr-Cyrl-RS" w:eastAsia="ar-SA"/>
        </w:rPr>
        <w:t>1.169.622,83</w:t>
      </w:r>
      <w:r w:rsidRPr="00FE68B8">
        <w:rPr>
          <w:rFonts w:eastAsia="Arial"/>
          <w:bCs/>
          <w:color w:val="000000"/>
          <w:position w:val="-1"/>
          <w:lang w:val="sr-Cyrl-RS" w:eastAsia="ar-SA"/>
        </w:rPr>
        <w:t xml:space="preserve"> динара.</w:t>
      </w:r>
      <w:bookmarkEnd w:id="8"/>
    </w:p>
    <w:p w14:paraId="310F6BE9" w14:textId="77777777" w:rsidR="002E2527" w:rsidRPr="00FE68B8" w:rsidRDefault="002E2527" w:rsidP="002E2527">
      <w:pPr>
        <w:jc w:val="both"/>
        <w:rPr>
          <w:b/>
        </w:rPr>
      </w:pPr>
    </w:p>
    <w:p w14:paraId="37AB8FA1" w14:textId="77777777" w:rsidR="002E2527" w:rsidRPr="00FE68B8" w:rsidRDefault="002E2527" w:rsidP="002E2527">
      <w:pPr>
        <w:jc w:val="both"/>
        <w:rPr>
          <w:lang w:val="sr-Cyrl-RS"/>
        </w:rPr>
      </w:pPr>
      <w:r w:rsidRPr="00FE68B8">
        <w:rPr>
          <w:b/>
          <w:lang w:val="sr-Cyrl-RS"/>
        </w:rPr>
        <w:t xml:space="preserve">* </w:t>
      </w:r>
      <w:r w:rsidRPr="00FE68B8">
        <w:t>Укупан приход у 202</w:t>
      </w:r>
      <w:r>
        <w:rPr>
          <w:lang w:val="sr-Cyrl-RS"/>
        </w:rPr>
        <w:t>5</w:t>
      </w:r>
      <w:r w:rsidRPr="00FE68B8">
        <w:t>.</w:t>
      </w:r>
      <w:r w:rsidRPr="00FE68B8">
        <w:rPr>
          <w:lang w:val="sr-Cyrl-RS"/>
        </w:rPr>
        <w:t xml:space="preserve"> </w:t>
      </w:r>
      <w:r w:rsidRPr="00FE68B8">
        <w:t>години на позицији 04 –</w:t>
      </w:r>
      <w:r w:rsidRPr="00FE68B8">
        <w:rPr>
          <w:lang w:val="sr-Cyrl-RS"/>
        </w:rPr>
        <w:t xml:space="preserve"> </w:t>
      </w:r>
      <w:r w:rsidRPr="00FE68B8">
        <w:t xml:space="preserve">сопствена </w:t>
      </w:r>
      <w:r w:rsidRPr="00FE68B8">
        <w:rPr>
          <w:lang w:val="sr-Cyrl-RS"/>
        </w:rPr>
        <w:t>средства:</w:t>
      </w:r>
      <w:r w:rsidRPr="00FE68B8">
        <w:t xml:space="preserve"> </w:t>
      </w:r>
      <w:r w:rsidRPr="00FE68B8">
        <w:rPr>
          <w:rFonts w:eastAsia="Calibri"/>
          <w:bCs/>
          <w:color w:val="000000"/>
          <w:position w:val="-1"/>
          <w:lang w:val="sr-Cyrl-RS" w:eastAsia="ar-SA"/>
        </w:rPr>
        <w:t>3</w:t>
      </w:r>
      <w:r>
        <w:rPr>
          <w:rFonts w:eastAsia="Calibri"/>
          <w:bCs/>
          <w:color w:val="000000"/>
          <w:position w:val="-1"/>
          <w:lang w:val="sr-Cyrl-RS" w:eastAsia="ar-SA"/>
        </w:rPr>
        <w:t>67</w:t>
      </w:r>
      <w:r w:rsidRPr="00FE68B8">
        <w:rPr>
          <w:rFonts w:eastAsia="Calibri"/>
          <w:bCs/>
          <w:color w:val="000000"/>
          <w:position w:val="-1"/>
          <w:lang w:val="sr-Cyrl-RS" w:eastAsia="ar-SA"/>
        </w:rPr>
        <w:t>.500,00</w:t>
      </w:r>
      <w:r w:rsidRPr="00FE68B8">
        <w:t xml:space="preserve"> динара.</w:t>
      </w:r>
    </w:p>
    <w:p w14:paraId="4BB1DFFD" w14:textId="77777777" w:rsidR="002E2527" w:rsidRPr="00FE68B8" w:rsidRDefault="002E2527" w:rsidP="002E2527">
      <w:pPr>
        <w:jc w:val="both"/>
      </w:pPr>
      <w:r w:rsidRPr="00FE68B8">
        <w:t xml:space="preserve">* Укупан расход </w:t>
      </w:r>
      <w:r w:rsidRPr="00FE68B8">
        <w:rPr>
          <w:lang w:val="sr-Cyrl-RS"/>
        </w:rPr>
        <w:t>у 202</w:t>
      </w:r>
      <w:r>
        <w:rPr>
          <w:lang w:val="sr-Cyrl-RS"/>
        </w:rPr>
        <w:t>5</w:t>
      </w:r>
      <w:r w:rsidRPr="00FE68B8">
        <w:rPr>
          <w:lang w:val="sr-Cyrl-RS"/>
        </w:rPr>
        <w:t xml:space="preserve">. години, </w:t>
      </w:r>
      <w:r w:rsidRPr="00FE68B8">
        <w:t>на позицији 04 – сопствена средства</w:t>
      </w:r>
      <w:r w:rsidRPr="00FE68B8">
        <w:rPr>
          <w:lang w:val="sr-Cyrl-RS"/>
        </w:rPr>
        <w:t xml:space="preserve">: </w:t>
      </w:r>
      <w:r w:rsidRPr="001A3EC3">
        <w:rPr>
          <w:lang w:val="sr-Cyrl-RS"/>
        </w:rPr>
        <w:t>197.875,55</w:t>
      </w:r>
      <w:r w:rsidRPr="00FE68B8">
        <w:t xml:space="preserve"> динара. </w:t>
      </w:r>
    </w:p>
    <w:p w14:paraId="01EAD836" w14:textId="77777777" w:rsidR="002E2527" w:rsidRPr="00FE68B8" w:rsidRDefault="002E2527" w:rsidP="002E2527">
      <w:pPr>
        <w:jc w:val="both"/>
        <w:rPr>
          <w:color w:val="FF0000"/>
        </w:rPr>
      </w:pPr>
      <w:r w:rsidRPr="00FE68B8">
        <w:rPr>
          <w:color w:val="000000"/>
          <w:lang w:val="sr-Cyrl-RS"/>
        </w:rPr>
        <w:t>* П</w:t>
      </w:r>
      <w:r w:rsidRPr="00FE68B8">
        <w:rPr>
          <w:color w:val="000000"/>
        </w:rPr>
        <w:t xml:space="preserve">ренета </w:t>
      </w:r>
      <w:r w:rsidRPr="00FE68B8">
        <w:rPr>
          <w:color w:val="000000"/>
          <w:lang w:val="sr-Cyrl-RS"/>
        </w:rPr>
        <w:t xml:space="preserve">неутрошена </w:t>
      </w:r>
      <w:r w:rsidRPr="00FE68B8">
        <w:rPr>
          <w:color w:val="000000"/>
        </w:rPr>
        <w:t xml:space="preserve">средства из </w:t>
      </w:r>
      <w:r w:rsidRPr="00FE68B8">
        <w:rPr>
          <w:color w:val="000000"/>
          <w:lang w:val="sr-Cyrl-RS"/>
        </w:rPr>
        <w:t xml:space="preserve">претходних </w:t>
      </w:r>
      <w:r w:rsidRPr="00FE68B8">
        <w:rPr>
          <w:color w:val="000000"/>
        </w:rPr>
        <w:t>годин</w:t>
      </w:r>
      <w:r w:rsidRPr="00FE68B8">
        <w:rPr>
          <w:color w:val="000000"/>
          <w:lang w:val="sr-Cyrl-RS"/>
        </w:rPr>
        <w:t>а</w:t>
      </w:r>
      <w:r w:rsidRPr="00FE68B8">
        <w:rPr>
          <w:color w:val="000000"/>
        </w:rPr>
        <w:t xml:space="preserve">, </w:t>
      </w:r>
      <w:r w:rsidRPr="00FE68B8">
        <w:rPr>
          <w:color w:val="000000"/>
          <w:lang w:val="sr-Cyrl-RS"/>
        </w:rPr>
        <w:t xml:space="preserve">на позицији 04 – сопствена средства: </w:t>
      </w:r>
      <w:r>
        <w:rPr>
          <w:bCs/>
          <w:color w:val="000000"/>
          <w:lang w:val="sr-Cyrl-RS"/>
        </w:rPr>
        <w:t>283</w:t>
      </w:r>
      <w:r w:rsidRPr="00FE68B8">
        <w:rPr>
          <w:bCs/>
          <w:color w:val="000000"/>
        </w:rPr>
        <w:t>.</w:t>
      </w:r>
      <w:r>
        <w:rPr>
          <w:bCs/>
          <w:color w:val="000000"/>
          <w:lang w:val="sr-Cyrl-RS"/>
        </w:rPr>
        <w:t>748</w:t>
      </w:r>
      <w:r w:rsidRPr="00FE68B8">
        <w:rPr>
          <w:bCs/>
          <w:color w:val="000000"/>
        </w:rPr>
        <w:t>,</w:t>
      </w:r>
      <w:r>
        <w:rPr>
          <w:bCs/>
          <w:color w:val="000000"/>
          <w:lang w:val="sr-Cyrl-RS"/>
        </w:rPr>
        <w:t>0</w:t>
      </w:r>
      <w:r w:rsidRPr="00FE68B8">
        <w:rPr>
          <w:bCs/>
          <w:color w:val="000000"/>
          <w:lang w:val="sr-Cyrl-RS"/>
        </w:rPr>
        <w:t>8</w:t>
      </w:r>
      <w:r w:rsidRPr="00FE68B8">
        <w:rPr>
          <w:color w:val="000000"/>
        </w:rPr>
        <w:t xml:space="preserve">  динара.</w:t>
      </w:r>
    </w:p>
    <w:p w14:paraId="2975474A" w14:textId="77777777" w:rsidR="002E2527" w:rsidRPr="00FE68B8" w:rsidRDefault="002E2527" w:rsidP="002E2527">
      <w:pPr>
        <w:jc w:val="both"/>
        <w:rPr>
          <w:b/>
          <w:color w:val="FF0000"/>
        </w:rPr>
      </w:pPr>
    </w:p>
    <w:p w14:paraId="133CBA27" w14:textId="77777777" w:rsidR="002E2527" w:rsidRPr="00FE68B8" w:rsidRDefault="002E2527" w:rsidP="002E2527">
      <w:pPr>
        <w:ind w:firstLine="720"/>
        <w:jc w:val="both"/>
        <w:rPr>
          <w:color w:val="000000"/>
          <w:lang w:val="sr-Cyrl-RS"/>
        </w:rPr>
      </w:pPr>
      <w:r w:rsidRPr="00FE68B8">
        <w:rPr>
          <w:color w:val="000000"/>
          <w:lang w:val="sr-Cyrl-RS"/>
        </w:rPr>
        <w:t>За потребе функционисања Установе - Програмска активност, потрошња је приказана по контима и то изгледа овако:</w:t>
      </w:r>
    </w:p>
    <w:p w14:paraId="1BBE339A" w14:textId="77777777" w:rsidR="002E2527" w:rsidRPr="00FE68B8" w:rsidRDefault="002E2527" w:rsidP="002E2527">
      <w:pPr>
        <w:jc w:val="both"/>
        <w:rPr>
          <w:b/>
        </w:rPr>
      </w:pPr>
    </w:p>
    <w:p w14:paraId="6ACE4EB8" w14:textId="77777777" w:rsidR="002E2527" w:rsidRPr="00FE68B8" w:rsidRDefault="002E2527" w:rsidP="002E2527">
      <w:pPr>
        <w:ind w:firstLine="720"/>
        <w:jc w:val="both"/>
        <w:rPr>
          <w:b/>
          <w:lang w:val="sr-Cyrl-RS"/>
        </w:rPr>
      </w:pPr>
      <w:r w:rsidRPr="00FE68B8">
        <w:rPr>
          <w:b/>
          <w:lang w:val="sr-Cyrl-RS"/>
        </w:rPr>
        <w:t xml:space="preserve">Исплата зараде радника </w:t>
      </w:r>
      <w:bookmarkStart w:id="9" w:name="_Hlk193698918"/>
      <w:r w:rsidRPr="00FE68B8">
        <w:rPr>
          <w:b/>
          <w:lang w:val="sr-Cyrl-RS"/>
        </w:rPr>
        <w:t>Установе „</w:t>
      </w:r>
      <w:r w:rsidRPr="00FE68B8">
        <w:rPr>
          <w:b/>
          <w:bCs/>
          <w:lang w:val="sr-Cyrl-BA"/>
        </w:rPr>
        <w:t>Културно – образовни центар</w:t>
      </w:r>
      <w:r w:rsidRPr="00FE68B8">
        <w:rPr>
          <w:b/>
          <w:lang w:val="sr-Cyrl-RS"/>
        </w:rPr>
        <w:t xml:space="preserve">“ Врање </w:t>
      </w:r>
      <w:bookmarkEnd w:id="9"/>
      <w:r w:rsidRPr="00FE68B8">
        <w:rPr>
          <w:b/>
          <w:lang w:val="sr-Cyrl-RS"/>
        </w:rPr>
        <w:t>вршило се на основу коефицијената који су утврђени Законом о платама у државним органима и јавним службама. Уредбом о изменама Уредбе о коефицијентима за обрачун и исплату плата запослених у јавним службама, Посебним колективним Уговорима за запоселене у установама културе и на основу Правилника о утврђивању зарада, накнада и осталих примања запослених у Установи „</w:t>
      </w:r>
      <w:r w:rsidRPr="00FE68B8">
        <w:rPr>
          <w:b/>
          <w:bCs/>
          <w:lang w:val="sr-Cyrl-BA"/>
        </w:rPr>
        <w:t>Културно – образовни центар</w:t>
      </w:r>
      <w:r w:rsidRPr="00FE68B8">
        <w:rPr>
          <w:b/>
          <w:lang w:val="sr-Cyrl-RS"/>
        </w:rPr>
        <w:t xml:space="preserve">“ Врање. </w:t>
      </w:r>
    </w:p>
    <w:p w14:paraId="07AED665" w14:textId="77777777" w:rsidR="002E2527" w:rsidRPr="00FE68B8" w:rsidRDefault="002E2527" w:rsidP="002E2527">
      <w:pPr>
        <w:jc w:val="both"/>
        <w:outlineLvl w:val="0"/>
        <w:rPr>
          <w:b/>
          <w:lang w:val="sr-Cyrl-RS"/>
        </w:rPr>
      </w:pPr>
    </w:p>
    <w:p w14:paraId="59638362" w14:textId="77777777" w:rsidR="002E2527" w:rsidRPr="00FE68B8" w:rsidRDefault="002E2527" w:rsidP="002E2527">
      <w:pPr>
        <w:ind w:firstLine="720"/>
        <w:jc w:val="both"/>
        <w:outlineLvl w:val="0"/>
        <w:rPr>
          <w:b/>
          <w:color w:val="000000"/>
          <w:lang w:val="sr-Cyrl-RS"/>
        </w:rPr>
      </w:pPr>
      <w:r w:rsidRPr="00FE68B8">
        <w:rPr>
          <w:b/>
          <w:lang w:val="sr-Cyrl-RS"/>
        </w:rPr>
        <w:t>Установа „</w:t>
      </w:r>
      <w:r w:rsidRPr="00FE68B8">
        <w:rPr>
          <w:b/>
          <w:bCs/>
          <w:lang w:val="sr-Cyrl-BA"/>
        </w:rPr>
        <w:t>Културно – образовни центар</w:t>
      </w:r>
      <w:r w:rsidRPr="00FE68B8">
        <w:rPr>
          <w:b/>
          <w:lang w:val="sr-Cyrl-RS"/>
        </w:rPr>
        <w:t xml:space="preserve">“ Врање </w:t>
      </w:r>
      <w:r w:rsidRPr="00FE68B8">
        <w:rPr>
          <w:b/>
          <w:color w:val="000000"/>
          <w:lang w:val="sr-Cyrl-RS"/>
        </w:rPr>
        <w:t>у 202</w:t>
      </w:r>
      <w:r>
        <w:rPr>
          <w:b/>
          <w:color w:val="000000"/>
        </w:rPr>
        <w:t>5</w:t>
      </w:r>
      <w:r w:rsidRPr="00FE68B8">
        <w:rPr>
          <w:b/>
          <w:color w:val="000000"/>
          <w:lang w:val="sr-Cyrl-RS"/>
        </w:rPr>
        <w:t xml:space="preserve">. години је имала 6 запослена радника на неодређено време, једно постављено лице - директор, </w:t>
      </w:r>
      <w:r>
        <w:rPr>
          <w:b/>
          <w:color w:val="000000"/>
        </w:rPr>
        <w:t>3</w:t>
      </w:r>
      <w:r w:rsidRPr="00FE68B8">
        <w:rPr>
          <w:b/>
          <w:color w:val="000000"/>
          <w:lang w:val="sr-Cyrl-RS"/>
        </w:rPr>
        <w:t xml:space="preserve"> лица на одрђено због повећаног обима посла и </w:t>
      </w:r>
      <w:r>
        <w:rPr>
          <w:b/>
          <w:color w:val="000000"/>
        </w:rPr>
        <w:t>4</w:t>
      </w:r>
      <w:r w:rsidRPr="00FE68B8">
        <w:rPr>
          <w:b/>
          <w:color w:val="000000"/>
          <w:lang w:val="sr-Cyrl-RS"/>
        </w:rPr>
        <w:t xml:space="preserve"> радник на привремено - повременим пословима</w:t>
      </w:r>
      <w:r w:rsidRPr="00FE68B8">
        <w:rPr>
          <w:b/>
          <w:color w:val="000000"/>
        </w:rPr>
        <w:t>.</w:t>
      </w:r>
      <w:r w:rsidRPr="00FE68B8">
        <w:rPr>
          <w:b/>
          <w:color w:val="000000"/>
          <w:lang w:val="sr-Cyrl-RS"/>
        </w:rPr>
        <w:t xml:space="preserve"> </w:t>
      </w:r>
    </w:p>
    <w:p w14:paraId="59B42443" w14:textId="77777777" w:rsidR="002E2527" w:rsidRPr="00FE68B8" w:rsidRDefault="002E2527" w:rsidP="002E2527">
      <w:pPr>
        <w:jc w:val="both"/>
        <w:rPr>
          <w:b/>
        </w:rPr>
      </w:pPr>
    </w:p>
    <w:p w14:paraId="6EDFFA20" w14:textId="77777777" w:rsidR="002E2527" w:rsidRPr="00FE68B8" w:rsidRDefault="002E2527" w:rsidP="002E2527">
      <w:pPr>
        <w:ind w:firstLine="360"/>
        <w:jc w:val="both"/>
        <w:rPr>
          <w:b/>
          <w:lang w:val="sr-Cyrl-RS"/>
        </w:rPr>
      </w:pPr>
      <w:r w:rsidRPr="00FE68B8">
        <w:rPr>
          <w:b/>
        </w:rPr>
        <w:t>Као што се из табеларног приказа види, финансијска средства која су утрошена за исплату зарада наведених запошљених у 202</w:t>
      </w:r>
      <w:r>
        <w:rPr>
          <w:b/>
        </w:rPr>
        <w:t>5</w:t>
      </w:r>
      <w:r w:rsidRPr="00FE68B8">
        <w:rPr>
          <w:b/>
        </w:rPr>
        <w:t xml:space="preserve">. годину, исказана су у табели за текуће издатке на </w:t>
      </w:r>
      <w:r w:rsidRPr="00FE68B8">
        <w:t xml:space="preserve">конту 411000 </w:t>
      </w:r>
      <w:r w:rsidRPr="00FE68B8">
        <w:rPr>
          <w:b/>
        </w:rPr>
        <w:t xml:space="preserve">и </w:t>
      </w:r>
      <w:r w:rsidRPr="00FE68B8">
        <w:t>412000</w:t>
      </w:r>
      <w:r w:rsidRPr="00FE68B8">
        <w:rPr>
          <w:b/>
        </w:rPr>
        <w:t xml:space="preserve"> и то изгледа овако</w:t>
      </w:r>
      <w:r w:rsidRPr="00FE68B8">
        <w:rPr>
          <w:b/>
          <w:lang w:val="sr-Cyrl-RS"/>
        </w:rPr>
        <w:t xml:space="preserve">: </w:t>
      </w:r>
    </w:p>
    <w:p w14:paraId="218B8B06" w14:textId="77777777" w:rsidR="002E2527" w:rsidRPr="00FE68B8" w:rsidRDefault="002E2527" w:rsidP="002E2527">
      <w:pPr>
        <w:jc w:val="both"/>
        <w:rPr>
          <w:b/>
          <w:lang w:val="sr-Cyrl-RS"/>
        </w:rPr>
      </w:pPr>
    </w:p>
    <w:p w14:paraId="01612027" w14:textId="77777777" w:rsidR="002E2527" w:rsidRPr="00FE68B8" w:rsidRDefault="002E2527" w:rsidP="002E252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sr-Cyrl-RS"/>
        </w:rPr>
      </w:pPr>
      <w:r w:rsidRPr="00FE68B8">
        <w:rPr>
          <w:b/>
          <w:lang w:val="sr-Cyrl-RS"/>
        </w:rPr>
        <w:t>плате по основу цене рада........................................................................ 1</w:t>
      </w:r>
      <w:r>
        <w:rPr>
          <w:b/>
        </w:rPr>
        <w:t>3</w:t>
      </w:r>
      <w:r w:rsidRPr="00FE68B8">
        <w:rPr>
          <w:b/>
          <w:lang w:val="sr-Cyrl-RS"/>
        </w:rPr>
        <w:t>.</w:t>
      </w:r>
      <w:r>
        <w:rPr>
          <w:b/>
        </w:rPr>
        <w:t>766</w:t>
      </w:r>
      <w:r w:rsidRPr="00FE68B8">
        <w:rPr>
          <w:b/>
          <w:lang w:val="sr-Cyrl-RS"/>
        </w:rPr>
        <w:t>.</w:t>
      </w:r>
      <w:r>
        <w:rPr>
          <w:b/>
        </w:rPr>
        <w:t>000</w:t>
      </w:r>
      <w:r w:rsidRPr="00FE68B8">
        <w:rPr>
          <w:b/>
          <w:lang w:val="sr-Cyrl-RS"/>
        </w:rPr>
        <w:t>,00 динара</w:t>
      </w:r>
    </w:p>
    <w:p w14:paraId="061B29C6" w14:textId="77777777" w:rsidR="002E2527" w:rsidRPr="00FE68B8" w:rsidRDefault="002E2527" w:rsidP="002E252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sr-Cyrl-RS"/>
        </w:rPr>
      </w:pPr>
      <w:r w:rsidRPr="00FE68B8">
        <w:rPr>
          <w:b/>
          <w:lang w:val="sr-Cyrl-RS"/>
        </w:rPr>
        <w:t>доприноси за пензијско и инвалидско осигурање................................... 1.</w:t>
      </w:r>
      <w:r>
        <w:rPr>
          <w:b/>
        </w:rPr>
        <w:t>386.</w:t>
      </w:r>
      <w:r w:rsidRPr="00FE68B8">
        <w:rPr>
          <w:b/>
          <w:lang w:val="sr-Cyrl-RS"/>
        </w:rPr>
        <w:t>000,00 динара</w:t>
      </w:r>
    </w:p>
    <w:p w14:paraId="5B1E4DD9" w14:textId="77777777" w:rsidR="002E2527" w:rsidRPr="00FE68B8" w:rsidRDefault="002E2527" w:rsidP="002E252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sr-Cyrl-RS"/>
        </w:rPr>
      </w:pPr>
      <w:r w:rsidRPr="00FE68B8">
        <w:rPr>
          <w:b/>
          <w:lang w:val="sr-Cyrl-RS"/>
        </w:rPr>
        <w:t>доприноси за здравствено осигурање.......................................................... 7</w:t>
      </w:r>
      <w:r>
        <w:rPr>
          <w:b/>
        </w:rPr>
        <w:t>14</w:t>
      </w:r>
      <w:r w:rsidRPr="00FE68B8">
        <w:rPr>
          <w:b/>
          <w:lang w:val="sr-Cyrl-RS"/>
        </w:rPr>
        <w:t>.000,00 динара</w:t>
      </w:r>
    </w:p>
    <w:p w14:paraId="349D56A8" w14:textId="77777777" w:rsidR="002E2527" w:rsidRPr="00FE68B8" w:rsidRDefault="002E2527" w:rsidP="002E2527">
      <w:pPr>
        <w:ind w:left="720"/>
        <w:jc w:val="both"/>
        <w:rPr>
          <w:b/>
          <w:color w:val="000000"/>
          <w:lang w:val="sr-Cyrl-RS"/>
        </w:rPr>
      </w:pPr>
    </w:p>
    <w:p w14:paraId="131236F0" w14:textId="77777777" w:rsidR="002E2527" w:rsidRPr="00FE68B8" w:rsidRDefault="002E2527" w:rsidP="002E2527">
      <w:pPr>
        <w:ind w:firstLine="360"/>
        <w:jc w:val="both"/>
        <w:rPr>
          <w:b/>
          <w:lang w:val="sr-Cyrl-RS"/>
        </w:rPr>
      </w:pPr>
      <w:r w:rsidRPr="00FE68B8">
        <w:rPr>
          <w:b/>
          <w:lang w:val="sr-Cyrl-RS"/>
        </w:rPr>
        <w:t xml:space="preserve">Средства на конту </w:t>
      </w:r>
      <w:r w:rsidRPr="00FE68B8">
        <w:rPr>
          <w:lang w:val="sr-Cyrl-RS"/>
        </w:rPr>
        <w:t>414000 – социјална давања запосленима</w:t>
      </w:r>
      <w:r w:rsidRPr="00FE68B8">
        <w:rPr>
          <w:b/>
          <w:lang w:val="sr-Cyrl-RS"/>
        </w:rPr>
        <w:t xml:space="preserve">, исплаћена су </w:t>
      </w:r>
      <w:r>
        <w:rPr>
          <w:b/>
          <w:lang w:val="sr-Cyrl-RS"/>
        </w:rPr>
        <w:t>једној</w:t>
      </w:r>
      <w:r w:rsidRPr="00FE68B8">
        <w:rPr>
          <w:b/>
          <w:lang w:val="sr-Cyrl-RS"/>
        </w:rPr>
        <w:t xml:space="preserve"> запослен</w:t>
      </w:r>
      <w:r>
        <w:rPr>
          <w:b/>
          <w:lang w:val="sr-Cyrl-RS"/>
        </w:rPr>
        <w:t>ој</w:t>
      </w:r>
      <w:r w:rsidRPr="00FE68B8">
        <w:rPr>
          <w:b/>
          <w:lang w:val="sr-Cyrl-RS"/>
        </w:rPr>
        <w:t xml:space="preserve"> и то: </w:t>
      </w:r>
    </w:p>
    <w:p w14:paraId="3CD248BD" w14:textId="77777777" w:rsidR="002E2527" w:rsidRPr="00FE68B8" w:rsidRDefault="002E2527" w:rsidP="002E2527">
      <w:pPr>
        <w:ind w:left="720"/>
        <w:jc w:val="both"/>
        <w:rPr>
          <w:b/>
          <w:lang w:val="sr-Cyrl-RS"/>
        </w:rPr>
      </w:pPr>
    </w:p>
    <w:p w14:paraId="6A3D534C" w14:textId="77777777" w:rsidR="002E2527" w:rsidRPr="00FE68B8" w:rsidRDefault="002E2527" w:rsidP="002E252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sr-Cyrl-RS"/>
        </w:rPr>
      </w:pPr>
      <w:r w:rsidRPr="00FE68B8">
        <w:rPr>
          <w:b/>
          <w:lang w:val="sr-Cyrl-RS"/>
        </w:rPr>
        <w:t xml:space="preserve">помоћ запосленом </w:t>
      </w:r>
      <w:r w:rsidRPr="003F00BE">
        <w:rPr>
          <w:b/>
          <w:bCs/>
          <w:lang w:val="sr-Cyrl-RS"/>
        </w:rPr>
        <w:t>у случају смрти</w:t>
      </w:r>
      <w:r w:rsidRPr="00FE68B8">
        <w:rPr>
          <w:b/>
          <w:lang w:val="sr-Cyrl-RS"/>
        </w:rPr>
        <w:t>........</w:t>
      </w:r>
      <w:r>
        <w:rPr>
          <w:b/>
          <w:lang w:val="sr-Cyrl-RS"/>
        </w:rPr>
        <w:t>.................................................</w:t>
      </w:r>
      <w:r w:rsidRPr="00FE68B8">
        <w:rPr>
          <w:b/>
          <w:lang w:val="sr-Cyrl-RS"/>
        </w:rPr>
        <w:t>........9</w:t>
      </w:r>
      <w:r>
        <w:rPr>
          <w:b/>
          <w:lang w:val="sr-Cyrl-RS"/>
        </w:rPr>
        <w:t>5</w:t>
      </w:r>
      <w:r w:rsidRPr="00FE68B8">
        <w:rPr>
          <w:b/>
          <w:lang w:val="sr-Cyrl-RS"/>
        </w:rPr>
        <w:t>.</w:t>
      </w:r>
      <w:r>
        <w:rPr>
          <w:b/>
          <w:lang w:val="sr-Cyrl-RS"/>
        </w:rPr>
        <w:t>910</w:t>
      </w:r>
      <w:r w:rsidRPr="00FE68B8">
        <w:rPr>
          <w:b/>
          <w:lang w:val="sr-Cyrl-RS"/>
        </w:rPr>
        <w:t>,00 динара</w:t>
      </w:r>
    </w:p>
    <w:p w14:paraId="4DB1863E" w14:textId="77777777" w:rsidR="002E2527" w:rsidRPr="00FE68B8" w:rsidRDefault="002E2527" w:rsidP="002E2527">
      <w:pPr>
        <w:jc w:val="both"/>
        <w:rPr>
          <w:b/>
          <w:lang w:val="sr-Cyrl-RS"/>
        </w:rPr>
      </w:pPr>
    </w:p>
    <w:p w14:paraId="2E77C720" w14:textId="77777777" w:rsidR="002E2527" w:rsidRPr="00FE68B8" w:rsidRDefault="002E2527" w:rsidP="002E2527">
      <w:pPr>
        <w:ind w:firstLine="360"/>
        <w:jc w:val="both"/>
        <w:rPr>
          <w:b/>
          <w:color w:val="000000"/>
          <w:lang w:val="sr-Cyrl-RS"/>
        </w:rPr>
      </w:pPr>
      <w:r w:rsidRPr="00FE68B8">
        <w:rPr>
          <w:b/>
          <w:color w:val="000000"/>
        </w:rPr>
        <w:t xml:space="preserve">Средства на </w:t>
      </w:r>
      <w:r w:rsidRPr="00FE68B8">
        <w:rPr>
          <w:color w:val="000000"/>
        </w:rPr>
        <w:t>конту 415000</w:t>
      </w:r>
      <w:r w:rsidRPr="00FE68B8">
        <w:rPr>
          <w:b/>
          <w:color w:val="000000"/>
        </w:rPr>
        <w:t xml:space="preserve"> утрошена су на основу  </w:t>
      </w:r>
      <w:r w:rsidRPr="00FE68B8">
        <w:rPr>
          <w:b/>
          <w:color w:val="000000"/>
          <w:lang w:val="sr-Cyrl-RS"/>
        </w:rPr>
        <w:t xml:space="preserve">члана 118. тачка 1 Закона о раду </w:t>
      </w:r>
      <w:r w:rsidRPr="00FE68B8">
        <w:rPr>
          <w:b/>
          <w:i/>
          <w:iCs/>
          <w:color w:val="000000"/>
          <w:lang w:val="sr-Cyrl-RS"/>
        </w:rPr>
        <w:t>(„Службени гласник РС“ бр. 24/05, 61/05, 54/09, 32/13, 75/14, 13/17, 113/17, 95/18)</w:t>
      </w:r>
      <w:r w:rsidRPr="00FE68B8">
        <w:rPr>
          <w:b/>
          <w:color w:val="000000"/>
          <w:lang w:val="sr-Cyrl-RS"/>
        </w:rPr>
        <w:t xml:space="preserve"> где се</w:t>
      </w:r>
      <w:r w:rsidRPr="00FE68B8">
        <w:rPr>
          <w:b/>
          <w:lang w:val="sr-Cyrl-RS"/>
        </w:rPr>
        <w:t xml:space="preserve">  прописује да запослени има право на накнаду трошкова у складу са општим актом и уговором о раду за долазак и одлазак са рада, у висини </w:t>
      </w:r>
      <w:r w:rsidRPr="00FE68B8">
        <w:rPr>
          <w:b/>
          <w:color w:val="000000"/>
          <w:lang w:val="sr-Cyrl-RS"/>
        </w:rPr>
        <w:t xml:space="preserve">цене превозне карте у јавном саобраћају. Законом о раду остављено је да се ова одредба детаљније прецизира општим актом (колективним уговором) и уговором о раду, који утврђују начин обезбеђивања накнаде трошкова превоза. </w:t>
      </w:r>
    </w:p>
    <w:p w14:paraId="441EDEDB" w14:textId="77777777" w:rsidR="002E2527" w:rsidRPr="00FE68B8" w:rsidRDefault="002E2527" w:rsidP="002E2527">
      <w:pPr>
        <w:jc w:val="both"/>
        <w:rPr>
          <w:b/>
          <w:color w:val="000000"/>
          <w:lang w:val="sr-Cyrl-RS"/>
        </w:rPr>
      </w:pPr>
    </w:p>
    <w:p w14:paraId="6F58554B" w14:textId="77777777" w:rsidR="002E2527" w:rsidRPr="00FE68B8" w:rsidRDefault="002E2527" w:rsidP="002E2527">
      <w:pPr>
        <w:ind w:firstLine="360"/>
        <w:jc w:val="both"/>
        <w:rPr>
          <w:b/>
          <w:color w:val="000000"/>
          <w:lang w:val="sr-Cyrl-RS"/>
        </w:rPr>
      </w:pPr>
      <w:r w:rsidRPr="00FE68B8">
        <w:rPr>
          <w:b/>
          <w:color w:val="000000"/>
        </w:rPr>
        <w:t>Посебним колективним уговором за уста</w:t>
      </w:r>
      <w:r w:rsidRPr="00FE68B8">
        <w:rPr>
          <w:b/>
          <w:color w:val="000000"/>
        </w:rPr>
        <w:softHyphen/>
        <w:t>нове културе чији је оснивач Република Србија, аутономна покрајина и јединица локалне самоуправе</w:t>
      </w:r>
      <w:r w:rsidRPr="00FE68B8">
        <w:rPr>
          <w:b/>
          <w:color w:val="000000"/>
          <w:lang w:val="sr-Cyrl-RS"/>
        </w:rPr>
        <w:t xml:space="preserve"> (</w:t>
      </w:r>
      <w:r w:rsidRPr="00FE68B8">
        <w:rPr>
          <w:b/>
          <w:i/>
          <w:iCs/>
          <w:color w:val="000000"/>
          <w:lang w:eastAsia="sr-Latn-RS"/>
        </w:rPr>
        <w:t xml:space="preserve">"Службени </w:t>
      </w:r>
      <w:r w:rsidRPr="00FE68B8">
        <w:rPr>
          <w:b/>
          <w:i/>
          <w:iCs/>
          <w:color w:val="000000"/>
          <w:lang w:val="sr-Cyrl-RS" w:eastAsia="sr-Latn-RS"/>
        </w:rPr>
        <w:t xml:space="preserve"> </w:t>
      </w:r>
      <w:r w:rsidRPr="00FE68B8">
        <w:rPr>
          <w:b/>
          <w:i/>
          <w:iCs/>
          <w:color w:val="000000"/>
          <w:lang w:eastAsia="sr-Latn-RS"/>
        </w:rPr>
        <w:t>гласник РС", број</w:t>
      </w:r>
      <w:r w:rsidRPr="00FE68B8">
        <w:rPr>
          <w:b/>
          <w:i/>
          <w:iCs/>
          <w:color w:val="000000"/>
          <w:lang w:val="sr-Cyrl-RS" w:eastAsia="sr-Latn-RS"/>
        </w:rPr>
        <w:t xml:space="preserve"> 3/22)</w:t>
      </w:r>
      <w:r w:rsidRPr="00FE68B8">
        <w:rPr>
          <w:b/>
          <w:color w:val="000000"/>
          <w:lang w:val="sr-Cyrl-RS"/>
        </w:rPr>
        <w:t xml:space="preserve"> у члану 29. став 1 да запослени има  право на накнаду трошкова за долазак и одлазак са рада у висини цене месечне превозне карте у јавном саобраћају, ако послодавац није обезбедио сопствени превоз. Ове потребе користило је </w:t>
      </w:r>
      <w:r>
        <w:rPr>
          <w:color w:val="000000"/>
          <w:lang w:val="sr-Cyrl-RS"/>
        </w:rPr>
        <w:t>четрнаесторо</w:t>
      </w:r>
      <w:r w:rsidRPr="00FE68B8">
        <w:rPr>
          <w:color w:val="000000"/>
          <w:lang w:val="sr-Cyrl-RS"/>
        </w:rPr>
        <w:t xml:space="preserve"> запослених.</w:t>
      </w:r>
    </w:p>
    <w:p w14:paraId="2ACD0101" w14:textId="77777777" w:rsidR="002E2527" w:rsidRPr="00FE68B8" w:rsidRDefault="002E2527" w:rsidP="002E2527">
      <w:pPr>
        <w:ind w:firstLine="720"/>
        <w:jc w:val="both"/>
        <w:rPr>
          <w:b/>
          <w:color w:val="000000"/>
          <w:lang w:val="sr-Cyrl-RS"/>
        </w:rPr>
      </w:pPr>
      <w:r w:rsidRPr="00FE68B8">
        <w:rPr>
          <w:b/>
          <w:color w:val="000000"/>
          <w:lang w:val="sr-Cyrl-RS"/>
        </w:rPr>
        <w:t xml:space="preserve"> </w:t>
      </w:r>
    </w:p>
    <w:p w14:paraId="15AC466D" w14:textId="77777777" w:rsidR="002E2527" w:rsidRPr="00FE68B8" w:rsidRDefault="002E2527" w:rsidP="002E2527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lang w:val="sr-Cyrl-RS"/>
        </w:rPr>
      </w:pPr>
      <w:r w:rsidRPr="00FE68B8">
        <w:rPr>
          <w:b/>
          <w:color w:val="000000"/>
          <w:lang w:val="sr-Cyrl-RS"/>
        </w:rPr>
        <w:t>накнаде трошкова за превоз на посао и са посла........................................</w:t>
      </w:r>
      <w:r>
        <w:rPr>
          <w:b/>
          <w:color w:val="000000"/>
          <w:lang w:val="sr-Cyrl-RS"/>
        </w:rPr>
        <w:t>225</w:t>
      </w:r>
      <w:r w:rsidRPr="00FE68B8">
        <w:rPr>
          <w:b/>
          <w:color w:val="000000"/>
          <w:lang w:val="sr-Cyrl-RS"/>
        </w:rPr>
        <w:t xml:space="preserve">.000,00 динара </w:t>
      </w:r>
    </w:p>
    <w:p w14:paraId="0D168CE2" w14:textId="77777777" w:rsidR="002E2527" w:rsidRPr="00FE68B8" w:rsidRDefault="002E2527" w:rsidP="002E2527">
      <w:pPr>
        <w:jc w:val="both"/>
        <w:rPr>
          <w:b/>
          <w:color w:val="000000"/>
          <w:lang w:val="sr-Cyrl-RS"/>
        </w:rPr>
      </w:pPr>
    </w:p>
    <w:p w14:paraId="35275FF1" w14:textId="77777777" w:rsidR="002E2527" w:rsidRPr="00FE68B8" w:rsidRDefault="002E2527" w:rsidP="002E2527">
      <w:pPr>
        <w:ind w:firstLine="360"/>
        <w:jc w:val="both"/>
        <w:rPr>
          <w:b/>
          <w:i/>
          <w:iCs/>
          <w:color w:val="000000"/>
        </w:rPr>
      </w:pPr>
      <w:r w:rsidRPr="00FE68B8">
        <w:rPr>
          <w:b/>
          <w:color w:val="000000"/>
          <w:lang w:val="sr-Cyrl-BA"/>
        </w:rPr>
        <w:t xml:space="preserve">На </w:t>
      </w:r>
      <w:r w:rsidRPr="00FE68B8">
        <w:rPr>
          <w:color w:val="000000"/>
          <w:lang w:val="sr-Cyrl-BA"/>
        </w:rPr>
        <w:t>конту  416000</w:t>
      </w:r>
      <w:r w:rsidRPr="00FE68B8">
        <w:rPr>
          <w:b/>
          <w:color w:val="000000"/>
          <w:lang w:val="sr-Cyrl-BA"/>
        </w:rPr>
        <w:t xml:space="preserve">  утрошена су средства за исплату </w:t>
      </w:r>
      <w:r w:rsidRPr="00FE68B8">
        <w:rPr>
          <w:color w:val="000000"/>
          <w:lang w:val="sr-Cyrl-BA"/>
        </w:rPr>
        <w:t xml:space="preserve">јубиларне награде </w:t>
      </w:r>
      <w:r>
        <w:rPr>
          <w:color w:val="000000"/>
          <w:lang w:val="sr-Cyrl-BA"/>
        </w:rPr>
        <w:t>запосленој</w:t>
      </w:r>
      <w:r>
        <w:rPr>
          <w:b/>
          <w:color w:val="000000"/>
          <w:lang w:val="sr-Cyrl-RS"/>
        </w:rPr>
        <w:t xml:space="preserve"> </w:t>
      </w:r>
      <w:r w:rsidRPr="00FE68B8">
        <w:rPr>
          <w:b/>
          <w:color w:val="000000"/>
          <w:lang w:val="sr-Cyrl-BA"/>
        </w:rPr>
        <w:t xml:space="preserve">за навршених </w:t>
      </w:r>
      <w:r w:rsidRPr="00FE68B8">
        <w:rPr>
          <w:b/>
          <w:color w:val="000000"/>
          <w:lang w:val="sr-Cyrl-RS"/>
        </w:rPr>
        <w:t>10</w:t>
      </w:r>
      <w:r w:rsidRPr="00FE68B8">
        <w:rPr>
          <w:b/>
          <w:color w:val="000000"/>
          <w:lang w:val="sr-Cyrl-BA"/>
        </w:rPr>
        <w:t xml:space="preserve"> година радног стажа, а </w:t>
      </w:r>
      <w:r w:rsidRPr="00FE68B8">
        <w:rPr>
          <w:b/>
          <w:color w:val="000000"/>
        </w:rPr>
        <w:t xml:space="preserve">на основу Посебног колективног уговора за запослене у установама културе </w:t>
      </w:r>
      <w:r w:rsidRPr="00FE68B8">
        <w:rPr>
          <w:b/>
          <w:i/>
          <w:iCs/>
          <w:color w:val="000000"/>
        </w:rPr>
        <w:t>(„Службени гласник РС“ бр.106/2018, 144/2020 и 3/22 у члану 31. тачка 2).</w:t>
      </w:r>
    </w:p>
    <w:p w14:paraId="42986FFA" w14:textId="77777777" w:rsidR="002E2527" w:rsidRPr="00FE68B8" w:rsidRDefault="002E2527" w:rsidP="002E2527">
      <w:pPr>
        <w:jc w:val="both"/>
        <w:rPr>
          <w:b/>
          <w:i/>
          <w:iCs/>
          <w:color w:val="000000"/>
        </w:rPr>
      </w:pPr>
      <w:r w:rsidRPr="00FE68B8">
        <w:rPr>
          <w:b/>
          <w:i/>
          <w:iCs/>
          <w:color w:val="000000"/>
        </w:rPr>
        <w:t xml:space="preserve"> </w:t>
      </w:r>
    </w:p>
    <w:p w14:paraId="6D0C91F9" w14:textId="77777777" w:rsidR="002E2527" w:rsidRPr="00FE68B8" w:rsidRDefault="002E2527" w:rsidP="002E2527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Cs/>
          <w:color w:val="000000"/>
        </w:rPr>
      </w:pPr>
      <w:r w:rsidRPr="00FE68B8">
        <w:rPr>
          <w:b/>
          <w:iCs/>
          <w:color w:val="000000"/>
        </w:rPr>
        <w:t>јубиларне награде............................................................................................</w:t>
      </w:r>
      <w:r>
        <w:rPr>
          <w:b/>
          <w:iCs/>
          <w:color w:val="000000"/>
        </w:rPr>
        <w:t>116</w:t>
      </w:r>
      <w:r w:rsidRPr="00FE68B8">
        <w:rPr>
          <w:b/>
          <w:iCs/>
          <w:color w:val="000000"/>
        </w:rPr>
        <w:t>.000,00 динара</w:t>
      </w:r>
    </w:p>
    <w:p w14:paraId="1648FA97" w14:textId="77777777" w:rsidR="002E2527" w:rsidRPr="00FE68B8" w:rsidRDefault="002E2527" w:rsidP="002E2527">
      <w:pPr>
        <w:ind w:firstLine="461"/>
        <w:jc w:val="both"/>
        <w:rPr>
          <w:b/>
          <w:color w:val="000000"/>
        </w:rPr>
      </w:pPr>
    </w:p>
    <w:p w14:paraId="08C23386" w14:textId="77777777" w:rsidR="002E2527" w:rsidRPr="00FE68B8" w:rsidRDefault="002E2527" w:rsidP="002E2527">
      <w:pPr>
        <w:ind w:firstLine="461"/>
        <w:jc w:val="both"/>
        <w:rPr>
          <w:color w:val="000000"/>
        </w:rPr>
      </w:pPr>
      <w:r w:rsidRPr="00FE68B8">
        <w:rPr>
          <w:b/>
          <w:color w:val="000000"/>
        </w:rPr>
        <w:t xml:space="preserve">У оквиру </w:t>
      </w:r>
      <w:r w:rsidRPr="00FE68B8">
        <w:rPr>
          <w:color w:val="000000"/>
        </w:rPr>
        <w:t>сталних трошкова на конту 421000,</w:t>
      </w:r>
      <w:r w:rsidRPr="00FE68B8">
        <w:rPr>
          <w:b/>
          <w:color w:val="000000"/>
        </w:rPr>
        <w:t xml:space="preserve"> утрошена су</w:t>
      </w:r>
      <w:r w:rsidRPr="00FE68B8">
        <w:rPr>
          <w:color w:val="000000"/>
        </w:rPr>
        <w:t xml:space="preserve"> буџетска средства </w:t>
      </w:r>
      <w:r w:rsidRPr="00FE68B8">
        <w:rPr>
          <w:b/>
          <w:color w:val="000000"/>
        </w:rPr>
        <w:t>у висини од</w:t>
      </w:r>
      <w:r w:rsidRPr="00FE68B8">
        <w:rPr>
          <w:color w:val="000000"/>
        </w:rPr>
        <w:t>: 2</w:t>
      </w:r>
      <w:r>
        <w:rPr>
          <w:color w:val="000000"/>
        </w:rPr>
        <w:t>26</w:t>
      </w:r>
      <w:r w:rsidRPr="00FE68B8">
        <w:rPr>
          <w:color w:val="000000"/>
        </w:rPr>
        <w:t>.000,00 динара</w:t>
      </w:r>
      <w:r w:rsidRPr="00FE68B8">
        <w:rPr>
          <w:b/>
          <w:color w:val="000000"/>
        </w:rPr>
        <w:t xml:space="preserve"> и то: трошкови платног промета </w:t>
      </w:r>
      <w:r>
        <w:rPr>
          <w:b/>
          <w:color w:val="000000"/>
        </w:rPr>
        <w:t>30</w:t>
      </w:r>
      <w:r w:rsidRPr="00FE68B8">
        <w:rPr>
          <w:b/>
          <w:color w:val="000000"/>
        </w:rPr>
        <w:t>.000,00 динара, одвоз одпада 28.000,00 динара, фиксни, мобилни, услуге поште 1</w:t>
      </w:r>
      <w:r>
        <w:rPr>
          <w:b/>
          <w:color w:val="000000"/>
        </w:rPr>
        <w:t>68</w:t>
      </w:r>
      <w:r w:rsidRPr="00FE68B8">
        <w:rPr>
          <w:b/>
          <w:color w:val="000000"/>
        </w:rPr>
        <w:t xml:space="preserve">.000,00 динара. </w:t>
      </w:r>
    </w:p>
    <w:p w14:paraId="1D3F45CB" w14:textId="77777777" w:rsidR="002E2527" w:rsidRPr="00FE68B8" w:rsidRDefault="002E2527" w:rsidP="002E2527">
      <w:pPr>
        <w:jc w:val="both"/>
        <w:rPr>
          <w:b/>
          <w:color w:val="000000"/>
        </w:rPr>
      </w:pPr>
    </w:p>
    <w:p w14:paraId="1F65335F" w14:textId="77777777" w:rsidR="002E2527" w:rsidRPr="00FE68B8" w:rsidRDefault="002E2527" w:rsidP="002E2527">
      <w:pPr>
        <w:ind w:firstLine="461"/>
        <w:jc w:val="both"/>
        <w:rPr>
          <w:color w:val="000000"/>
        </w:rPr>
      </w:pPr>
      <w:r w:rsidRPr="00FE68B8">
        <w:rPr>
          <w:b/>
          <w:color w:val="000000"/>
        </w:rPr>
        <w:t xml:space="preserve">На </w:t>
      </w:r>
      <w:r w:rsidRPr="00FE68B8">
        <w:rPr>
          <w:color w:val="000000"/>
        </w:rPr>
        <w:t>конту 422000</w:t>
      </w:r>
      <w:r w:rsidRPr="00FE68B8">
        <w:rPr>
          <w:b/>
          <w:color w:val="000000"/>
        </w:rPr>
        <w:t xml:space="preserve"> утрошена су средства за </w:t>
      </w:r>
      <w:r w:rsidRPr="00FE68B8">
        <w:rPr>
          <w:bCs/>
          <w:color w:val="000000"/>
        </w:rPr>
        <w:t xml:space="preserve">трошкове службених путовања у земљи </w:t>
      </w:r>
      <w:r w:rsidRPr="00FE68B8">
        <w:rPr>
          <w:bCs/>
          <w:color w:val="000000"/>
          <w:lang w:val="sr-Cyrl-RS"/>
        </w:rPr>
        <w:t xml:space="preserve">са укупним средствима из буџета у износу од </w:t>
      </w:r>
      <w:r>
        <w:rPr>
          <w:bCs/>
          <w:color w:val="000000"/>
          <w:lang w:val="sr-Cyrl-RS"/>
        </w:rPr>
        <w:t>232</w:t>
      </w:r>
      <w:r w:rsidRPr="00FE68B8">
        <w:rPr>
          <w:bCs/>
          <w:color w:val="000000"/>
          <w:lang w:val="sr-Cyrl-RS"/>
        </w:rPr>
        <w:t>.000,00</w:t>
      </w:r>
      <w:r w:rsidRPr="00FE68B8">
        <w:rPr>
          <w:bCs/>
          <w:color w:val="000000"/>
        </w:rPr>
        <w:t>,</w:t>
      </w:r>
      <w:r w:rsidRPr="00FE68B8">
        <w:rPr>
          <w:b/>
          <w:color w:val="000000"/>
        </w:rPr>
        <w:t xml:space="preserve"> јер запослени у Културно – </w:t>
      </w:r>
      <w:r w:rsidRPr="00FE68B8">
        <w:rPr>
          <w:b/>
          <w:color w:val="000000"/>
        </w:rPr>
        <w:lastRenderedPageBreak/>
        <w:t>образовном центру активно учествују на стручним састанцима са представницима Центара за таленте и Министарства</w:t>
      </w:r>
      <w:r>
        <w:rPr>
          <w:b/>
          <w:color w:val="000000"/>
        </w:rPr>
        <w:t xml:space="preserve"> </w:t>
      </w:r>
      <w:r w:rsidRPr="00FE68B8">
        <w:rPr>
          <w:b/>
          <w:color w:val="000000"/>
        </w:rPr>
        <w:t>науке</w:t>
      </w:r>
      <w:r>
        <w:rPr>
          <w:b/>
          <w:color w:val="000000"/>
        </w:rPr>
        <w:t xml:space="preserve"> и технолошког развоја</w:t>
      </w:r>
      <w:r w:rsidRPr="00FE68B8">
        <w:rPr>
          <w:b/>
          <w:color w:val="000000"/>
        </w:rPr>
        <w:t xml:space="preserve">, затим, представљање активности Културно – образовног центра на телевизијама са националном фреквенцијом, служебена путовања у оквиру редовног рада са талентованим ученицама основних и средњих школа у </w:t>
      </w:r>
      <w:r>
        <w:rPr>
          <w:b/>
          <w:color w:val="000000"/>
          <w:lang w:val="sr-Cyrl-RS"/>
        </w:rPr>
        <w:t>Крагујевцу</w:t>
      </w:r>
      <w:r w:rsidRPr="00FE68B8">
        <w:rPr>
          <w:b/>
          <w:color w:val="000000"/>
        </w:rPr>
        <w:t xml:space="preserve">. </w:t>
      </w:r>
      <w:r w:rsidRPr="00FE68B8">
        <w:rPr>
          <w:color w:val="000000"/>
        </w:rPr>
        <w:t xml:space="preserve">Трошкови службених путовања у земљи из буџета: за дневнице </w:t>
      </w:r>
      <w:r>
        <w:rPr>
          <w:color w:val="000000"/>
        </w:rPr>
        <w:t>49</w:t>
      </w:r>
      <w:r w:rsidRPr="00FE68B8">
        <w:rPr>
          <w:color w:val="000000"/>
        </w:rPr>
        <w:t>.000,00 динара, и трошкови пу</w:t>
      </w:r>
      <w:r>
        <w:rPr>
          <w:color w:val="000000"/>
        </w:rPr>
        <w:t>товања ученика на такмичењима (а</w:t>
      </w:r>
      <w:r w:rsidRPr="00FE68B8">
        <w:rPr>
          <w:color w:val="000000"/>
        </w:rPr>
        <w:t>утобуса</w:t>
      </w:r>
      <w:r>
        <w:rPr>
          <w:color w:val="000000"/>
        </w:rPr>
        <w:t xml:space="preserve"> </w:t>
      </w:r>
      <w:r w:rsidRPr="00FE68B8">
        <w:rPr>
          <w:color w:val="000000"/>
        </w:rPr>
        <w:t xml:space="preserve">на релацији Врање – </w:t>
      </w:r>
      <w:r>
        <w:rPr>
          <w:color w:val="000000"/>
        </w:rPr>
        <w:t>Крагујевац</w:t>
      </w:r>
      <w:r w:rsidRPr="00FE68B8">
        <w:rPr>
          <w:color w:val="000000"/>
        </w:rPr>
        <w:t xml:space="preserve">– Врање) у износу од </w:t>
      </w:r>
      <w:r>
        <w:rPr>
          <w:color w:val="000000"/>
        </w:rPr>
        <w:t>183</w:t>
      </w:r>
      <w:r w:rsidRPr="00FE68B8">
        <w:rPr>
          <w:color w:val="000000"/>
        </w:rPr>
        <w:t>.000,00 динара.</w:t>
      </w:r>
    </w:p>
    <w:p w14:paraId="087086F3" w14:textId="77777777" w:rsidR="002E2527" w:rsidRPr="00FE68B8" w:rsidRDefault="002E2527" w:rsidP="002E2527">
      <w:pPr>
        <w:jc w:val="both"/>
        <w:rPr>
          <w:b/>
          <w:color w:val="000000"/>
        </w:rPr>
      </w:pPr>
    </w:p>
    <w:p w14:paraId="5FF5DE09" w14:textId="77777777" w:rsidR="002E2527" w:rsidRDefault="002E2527" w:rsidP="002E2527">
      <w:pPr>
        <w:ind w:firstLine="461"/>
        <w:jc w:val="both"/>
        <w:rPr>
          <w:b/>
          <w:color w:val="000000"/>
        </w:rPr>
      </w:pPr>
      <w:r w:rsidRPr="00FE68B8">
        <w:rPr>
          <w:b/>
          <w:color w:val="000000"/>
          <w:lang w:val="sr-Cyrl-RS"/>
        </w:rPr>
        <w:t>На</w:t>
      </w:r>
      <w:r w:rsidRPr="00FE68B8">
        <w:rPr>
          <w:bCs/>
          <w:color w:val="000000"/>
        </w:rPr>
        <w:t xml:space="preserve"> конту 423000 – Услуге по уговору укупно је издвојено из буџет</w:t>
      </w:r>
      <w:r>
        <w:rPr>
          <w:bCs/>
          <w:color w:val="000000"/>
        </w:rPr>
        <w:t>а 8</w:t>
      </w:r>
      <w:r w:rsidRPr="00FE68B8">
        <w:rPr>
          <w:bCs/>
          <w:color w:val="000000"/>
        </w:rPr>
        <w:t>.</w:t>
      </w:r>
      <w:r>
        <w:rPr>
          <w:bCs/>
          <w:color w:val="000000"/>
        </w:rPr>
        <w:t>043</w:t>
      </w:r>
      <w:r w:rsidRPr="00FE68B8">
        <w:rPr>
          <w:bCs/>
          <w:color w:val="000000"/>
        </w:rPr>
        <w:t xml:space="preserve">.000,00 динара </w:t>
      </w:r>
      <w:r w:rsidRPr="00FE68B8">
        <w:rPr>
          <w:b/>
          <w:color w:val="000000"/>
        </w:rPr>
        <w:t>и то: услуге израде и одржавања сајта 57.000,00 динара, опш</w:t>
      </w:r>
      <w:r>
        <w:rPr>
          <w:b/>
          <w:color w:val="000000"/>
          <w:lang w:val="sr-Cyrl-RS"/>
        </w:rPr>
        <w:t>т</w:t>
      </w:r>
      <w:r w:rsidRPr="00FE68B8">
        <w:rPr>
          <w:b/>
          <w:color w:val="000000"/>
        </w:rPr>
        <w:t>е услуге штампања</w:t>
      </w:r>
      <w:r>
        <w:rPr>
          <w:b/>
          <w:color w:val="000000"/>
        </w:rPr>
        <w:t xml:space="preserve"> 514.000,00 динара</w:t>
      </w:r>
      <w:r w:rsidRPr="00FE68B8">
        <w:rPr>
          <w:b/>
          <w:color w:val="000000"/>
        </w:rPr>
        <w:t xml:space="preserve"> (штампа</w:t>
      </w:r>
      <w:r>
        <w:rPr>
          <w:b/>
          <w:color w:val="000000"/>
        </w:rPr>
        <w:t>ње</w:t>
      </w:r>
      <w:r w:rsidRPr="00FE68B8">
        <w:rPr>
          <w:b/>
          <w:color w:val="000000"/>
        </w:rPr>
        <w:t xml:space="preserve"> </w:t>
      </w:r>
      <w:r>
        <w:rPr>
          <w:b/>
          <w:color w:val="000000"/>
        </w:rPr>
        <w:t>за потребе пројеката</w:t>
      </w:r>
      <w:r w:rsidRPr="00FE68B8">
        <w:rPr>
          <w:b/>
          <w:color w:val="000000"/>
        </w:rPr>
        <w:t xml:space="preserve"> „Михољски сусрети села“</w:t>
      </w:r>
      <w:r>
        <w:rPr>
          <w:b/>
          <w:color w:val="000000"/>
        </w:rPr>
        <w:t xml:space="preserve"> и „Грнчарска уметност“, као и штампање ученичких радова и постера), </w:t>
      </w:r>
      <w:r w:rsidRPr="00FE68B8">
        <w:rPr>
          <w:b/>
          <w:color w:val="000000"/>
        </w:rPr>
        <w:t xml:space="preserve">медијске услуге и праћење рада Културно – образовног центра </w:t>
      </w:r>
      <w:r>
        <w:rPr>
          <w:b/>
          <w:color w:val="000000"/>
        </w:rPr>
        <w:t>22</w:t>
      </w:r>
      <w:r w:rsidRPr="00FE68B8">
        <w:rPr>
          <w:b/>
          <w:color w:val="000000"/>
        </w:rPr>
        <w:t xml:space="preserve">.000,00 динара, накнада члановима управних и надзорних одбора </w:t>
      </w:r>
      <w:r>
        <w:rPr>
          <w:b/>
          <w:color w:val="000000"/>
        </w:rPr>
        <w:t>84</w:t>
      </w:r>
      <w:r w:rsidRPr="00FE68B8">
        <w:rPr>
          <w:b/>
          <w:color w:val="000000"/>
        </w:rPr>
        <w:t>.000,00 динара, за ангажова</w:t>
      </w:r>
      <w:r>
        <w:rPr>
          <w:b/>
          <w:color w:val="000000"/>
        </w:rPr>
        <w:t xml:space="preserve">ње </w:t>
      </w:r>
      <w:r w:rsidRPr="00FE68B8">
        <w:rPr>
          <w:b/>
          <w:color w:val="000000"/>
        </w:rPr>
        <w:t>радника на привремено повременим пословима</w:t>
      </w:r>
      <w:r>
        <w:rPr>
          <w:b/>
          <w:color w:val="000000"/>
        </w:rPr>
        <w:t xml:space="preserve"> </w:t>
      </w:r>
      <w:r w:rsidRPr="001B0CB6">
        <w:rPr>
          <w:b/>
          <w:color w:val="000000"/>
          <w:u w:val="single"/>
        </w:rPr>
        <w:t>(423599),</w:t>
      </w:r>
      <w:r>
        <w:rPr>
          <w:b/>
          <w:color w:val="000000"/>
        </w:rPr>
        <w:t xml:space="preserve"> </w:t>
      </w:r>
      <w:r w:rsidRPr="00FE68B8">
        <w:rPr>
          <w:b/>
          <w:color w:val="000000"/>
        </w:rPr>
        <w:t xml:space="preserve">ангажовање ментора за рад са талентованим ученицима, ангажовање хоровође Градског мешовитог хора, ауторске хонораре гостима књижевних вечери, </w:t>
      </w:r>
      <w:r>
        <w:rPr>
          <w:b/>
          <w:color w:val="000000"/>
        </w:rPr>
        <w:t xml:space="preserve">водитељима радионица исплаћено је укупно </w:t>
      </w:r>
      <w:r w:rsidRPr="00FE68B8">
        <w:rPr>
          <w:b/>
          <w:color w:val="000000"/>
        </w:rPr>
        <w:t>3.</w:t>
      </w:r>
      <w:r>
        <w:rPr>
          <w:b/>
          <w:color w:val="000000"/>
        </w:rPr>
        <w:t>470</w:t>
      </w:r>
      <w:r w:rsidRPr="00FE68B8">
        <w:rPr>
          <w:b/>
          <w:color w:val="000000"/>
        </w:rPr>
        <w:t xml:space="preserve">.000,00, </w:t>
      </w:r>
      <w:r>
        <w:rPr>
          <w:b/>
          <w:color w:val="000000"/>
        </w:rPr>
        <w:t>исхрана и смештај</w:t>
      </w:r>
      <w:r w:rsidRPr="00FE68B8">
        <w:rPr>
          <w:b/>
          <w:color w:val="000000"/>
        </w:rPr>
        <w:t xml:space="preserve"> запослених на такмичењима у износу од </w:t>
      </w:r>
      <w:r>
        <w:rPr>
          <w:b/>
          <w:color w:val="000000"/>
        </w:rPr>
        <w:t>14</w:t>
      </w:r>
      <w:r w:rsidRPr="00FE68B8">
        <w:rPr>
          <w:b/>
          <w:color w:val="000000"/>
        </w:rPr>
        <w:t xml:space="preserve">.000,00 динара, репрезентација – трошкови ментора на такмичењима као и пружене услуге гостима манифестација, концерата... у износу од </w:t>
      </w:r>
      <w:r>
        <w:rPr>
          <w:b/>
          <w:color w:val="000000"/>
        </w:rPr>
        <w:t>288</w:t>
      </w:r>
      <w:r w:rsidRPr="00FE68B8">
        <w:rPr>
          <w:b/>
          <w:color w:val="000000"/>
        </w:rPr>
        <w:t>.000,00 динара, остале опште услуге</w:t>
      </w:r>
      <w:r>
        <w:rPr>
          <w:b/>
          <w:color w:val="000000"/>
        </w:rPr>
        <w:t xml:space="preserve"> (</w:t>
      </w:r>
      <w:r w:rsidRPr="005A5B4F">
        <w:rPr>
          <w:b/>
          <w:color w:val="000000"/>
        </w:rPr>
        <w:t>423911</w:t>
      </w:r>
      <w:r>
        <w:rPr>
          <w:b/>
          <w:color w:val="000000"/>
        </w:rPr>
        <w:t>)</w:t>
      </w:r>
      <w:r w:rsidRPr="00FE68B8">
        <w:rPr>
          <w:b/>
          <w:color w:val="000000"/>
        </w:rPr>
        <w:t xml:space="preserve"> у </w:t>
      </w:r>
      <w:r>
        <w:rPr>
          <w:b/>
          <w:color w:val="000000"/>
        </w:rPr>
        <w:t xml:space="preserve">укупном </w:t>
      </w:r>
      <w:r w:rsidRPr="00FE68B8">
        <w:rPr>
          <w:b/>
          <w:color w:val="000000"/>
        </w:rPr>
        <w:t xml:space="preserve">износу од </w:t>
      </w:r>
      <w:r>
        <w:rPr>
          <w:b/>
          <w:color w:val="000000"/>
        </w:rPr>
        <w:t>3.470</w:t>
      </w:r>
      <w:r w:rsidRPr="00FE68B8">
        <w:rPr>
          <w:b/>
          <w:color w:val="000000"/>
        </w:rPr>
        <w:t xml:space="preserve">.000,00 динара на основу организације концерата </w:t>
      </w:r>
      <w:r>
        <w:rPr>
          <w:b/>
          <w:color w:val="000000"/>
        </w:rPr>
        <w:t>и</w:t>
      </w:r>
      <w:r w:rsidRPr="00FE68B8">
        <w:rPr>
          <w:b/>
          <w:color w:val="000000"/>
        </w:rPr>
        <w:t xml:space="preserve"> манифестација</w:t>
      </w:r>
      <w:r>
        <w:rPr>
          <w:b/>
          <w:color w:val="000000"/>
        </w:rPr>
        <w:t xml:space="preserve"> и то: Божићни концерт и Светосавска недеља (789.000,00), фестивал Врањска градска песма - организација концерта (586.000,00), изнајмљивање озвучења, лед екрана, извођачи (333.000,00), организација Видовданског концерта (165.000,00), Михољски сусрети – изнајмљивање бине и озвучење (142.000,00), котизација за Државно</w:t>
      </w:r>
      <w:r w:rsidRPr="00FE68B8">
        <w:rPr>
          <w:b/>
          <w:color w:val="000000"/>
        </w:rPr>
        <w:t xml:space="preserve"> такмичењ</w:t>
      </w:r>
      <w:r>
        <w:rPr>
          <w:b/>
          <w:color w:val="000000"/>
        </w:rPr>
        <w:t>е талената</w:t>
      </w:r>
      <w:r w:rsidRPr="00FE68B8">
        <w:rPr>
          <w:b/>
          <w:color w:val="000000"/>
        </w:rPr>
        <w:t>, наступ Градско</w:t>
      </w:r>
      <w:r>
        <w:rPr>
          <w:b/>
          <w:color w:val="000000"/>
        </w:rPr>
        <w:t>г</w:t>
      </w:r>
      <w:r w:rsidRPr="00FE68B8">
        <w:rPr>
          <w:b/>
          <w:color w:val="000000"/>
        </w:rPr>
        <w:t xml:space="preserve"> мешовитог хора у Грчкој</w:t>
      </w:r>
      <w:r>
        <w:rPr>
          <w:b/>
          <w:color w:val="000000"/>
        </w:rPr>
        <w:t xml:space="preserve"> (327.000,00</w:t>
      </w:r>
      <w:r w:rsidRPr="00FE68B8">
        <w:rPr>
          <w:b/>
          <w:color w:val="000000"/>
        </w:rPr>
        <w:t>)</w:t>
      </w:r>
      <w:r>
        <w:rPr>
          <w:b/>
          <w:color w:val="000000"/>
        </w:rPr>
        <w:t xml:space="preserve"> и Божићни концерт 2026. (323.000,00).</w:t>
      </w:r>
    </w:p>
    <w:p w14:paraId="7653DD3A" w14:textId="77777777" w:rsidR="002E2527" w:rsidRPr="00FE68B8" w:rsidRDefault="002E2527" w:rsidP="002E2527">
      <w:pPr>
        <w:ind w:firstLine="461"/>
        <w:jc w:val="both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Pr="00FE68B8">
        <w:rPr>
          <w:b/>
          <w:color w:val="000000"/>
        </w:rPr>
        <w:t xml:space="preserve">На </w:t>
      </w:r>
      <w:r w:rsidRPr="00FE68B8">
        <w:rPr>
          <w:bCs/>
          <w:color w:val="000000"/>
        </w:rPr>
        <w:t>конту 424000 – Специјализоване услуге</w:t>
      </w:r>
      <w:r w:rsidRPr="00FE68B8">
        <w:rPr>
          <w:b/>
          <w:color w:val="000000"/>
        </w:rPr>
        <w:t xml:space="preserve">, </w:t>
      </w:r>
      <w:r w:rsidRPr="00FE68B8">
        <w:rPr>
          <w:b/>
          <w:color w:val="000000"/>
          <w:lang w:val="sr-Cyrl-RS"/>
        </w:rPr>
        <w:t xml:space="preserve">у износу од </w:t>
      </w:r>
      <w:r>
        <w:rPr>
          <w:b/>
          <w:color w:val="000000"/>
          <w:lang w:val="sr-Cyrl-RS"/>
        </w:rPr>
        <w:t>2</w:t>
      </w:r>
      <w:r w:rsidRPr="00FE68B8">
        <w:rPr>
          <w:b/>
          <w:color w:val="000000"/>
          <w:lang w:val="sr-Cyrl-RS"/>
        </w:rPr>
        <w:t>.</w:t>
      </w:r>
      <w:r>
        <w:rPr>
          <w:b/>
          <w:color w:val="000000"/>
          <w:lang w:val="sr-Cyrl-RS"/>
        </w:rPr>
        <w:t>5</w:t>
      </w:r>
      <w:r w:rsidRPr="00FE68B8">
        <w:rPr>
          <w:b/>
          <w:color w:val="000000"/>
          <w:lang w:val="sr-Cyrl-RS"/>
        </w:rPr>
        <w:t xml:space="preserve">00,00 динара, </w:t>
      </w:r>
      <w:r w:rsidRPr="00FE68B8">
        <w:rPr>
          <w:b/>
          <w:color w:val="000000"/>
        </w:rPr>
        <w:t xml:space="preserve">односе се на услуге Хитне медицинске помоћи у оквиру организација манифестација Културно – образовног центра Врање. </w:t>
      </w:r>
    </w:p>
    <w:p w14:paraId="0A5AF1BC" w14:textId="77777777" w:rsidR="002E2527" w:rsidRPr="00FE68B8" w:rsidRDefault="002E2527" w:rsidP="002E2527">
      <w:pPr>
        <w:ind w:firstLine="461"/>
        <w:jc w:val="both"/>
        <w:rPr>
          <w:b/>
          <w:color w:val="000000"/>
        </w:rPr>
      </w:pPr>
    </w:p>
    <w:p w14:paraId="5DF86FEB" w14:textId="77777777" w:rsidR="002E2527" w:rsidRPr="00FE68B8" w:rsidRDefault="002E2527" w:rsidP="002E2527">
      <w:pPr>
        <w:ind w:firstLine="720"/>
        <w:jc w:val="both"/>
        <w:rPr>
          <w:b/>
          <w:color w:val="000000"/>
        </w:rPr>
      </w:pPr>
      <w:r w:rsidRPr="00FE68B8">
        <w:rPr>
          <w:b/>
          <w:color w:val="000000"/>
        </w:rPr>
        <w:t xml:space="preserve">На </w:t>
      </w:r>
      <w:r w:rsidRPr="00FE68B8">
        <w:rPr>
          <w:color w:val="000000"/>
        </w:rPr>
        <w:t>конту 425000</w:t>
      </w:r>
      <w:r w:rsidRPr="00FE68B8">
        <w:rPr>
          <w:b/>
          <w:color w:val="000000"/>
        </w:rPr>
        <w:t xml:space="preserve"> утрошена су средства за текуће поправке и одржавање опреме - поправка рачунарске опреме у износу од </w:t>
      </w:r>
      <w:r>
        <w:rPr>
          <w:b/>
          <w:color w:val="000000"/>
        </w:rPr>
        <w:t>15</w:t>
      </w:r>
      <w:r w:rsidRPr="00FE68B8">
        <w:rPr>
          <w:b/>
          <w:color w:val="000000"/>
        </w:rPr>
        <w:t>.000,00 динара.</w:t>
      </w:r>
    </w:p>
    <w:p w14:paraId="1EEA742C" w14:textId="77777777" w:rsidR="002E2527" w:rsidRPr="00FE68B8" w:rsidRDefault="002E2527" w:rsidP="002E2527">
      <w:pPr>
        <w:jc w:val="both"/>
        <w:rPr>
          <w:b/>
          <w:color w:val="FF0000"/>
          <w:lang w:val="sr-Cyrl-RS"/>
        </w:rPr>
      </w:pPr>
    </w:p>
    <w:p w14:paraId="237781BF" w14:textId="77777777" w:rsidR="002E2527" w:rsidRDefault="002E2527" w:rsidP="002E2527">
      <w:pPr>
        <w:ind w:firstLine="720"/>
        <w:jc w:val="both"/>
        <w:rPr>
          <w:b/>
          <w:color w:val="000000"/>
        </w:rPr>
      </w:pPr>
      <w:r w:rsidRPr="00FE68B8">
        <w:rPr>
          <w:b/>
          <w:color w:val="000000"/>
        </w:rPr>
        <w:t xml:space="preserve">На  </w:t>
      </w:r>
      <w:r w:rsidRPr="00FE68B8">
        <w:rPr>
          <w:color w:val="000000"/>
        </w:rPr>
        <w:t>конту 426000</w:t>
      </w:r>
      <w:r w:rsidRPr="00FE68B8">
        <w:rPr>
          <w:b/>
          <w:color w:val="000000"/>
        </w:rPr>
        <w:t xml:space="preserve">  утрошена  су средства, за административни материјал, тј. за набавку папира, тонера и осталог канцеларијаског материјала, цвеће и зеленило, медицински и лабораторијски материјал, материјал за одржавање хигијене, храна, пиће, за ове потребе издвојено је из </w:t>
      </w:r>
      <w:r w:rsidRPr="00FE68B8">
        <w:rPr>
          <w:color w:val="000000"/>
        </w:rPr>
        <w:t xml:space="preserve">буџета укупно </w:t>
      </w:r>
      <w:r>
        <w:rPr>
          <w:color w:val="000000"/>
        </w:rPr>
        <w:t>318</w:t>
      </w:r>
      <w:r w:rsidRPr="00FE68B8">
        <w:rPr>
          <w:color w:val="000000"/>
        </w:rPr>
        <w:t>.000,00 динара</w:t>
      </w:r>
      <w:r>
        <w:rPr>
          <w:b/>
          <w:color w:val="000000"/>
        </w:rPr>
        <w:t>.</w:t>
      </w:r>
    </w:p>
    <w:p w14:paraId="3AB933FC" w14:textId="77777777" w:rsidR="002E2527" w:rsidRPr="00FE68B8" w:rsidRDefault="002E2527" w:rsidP="002E2527">
      <w:pPr>
        <w:ind w:firstLine="720"/>
        <w:jc w:val="both"/>
        <w:rPr>
          <w:color w:val="000000"/>
        </w:rPr>
      </w:pPr>
    </w:p>
    <w:p w14:paraId="6E0C1BD7" w14:textId="77777777" w:rsidR="002E2527" w:rsidRPr="00FE68B8" w:rsidRDefault="002E2527" w:rsidP="002E2527">
      <w:pPr>
        <w:ind w:firstLine="720"/>
        <w:jc w:val="both"/>
        <w:rPr>
          <w:b/>
          <w:bCs/>
          <w:color w:val="000000"/>
        </w:rPr>
      </w:pPr>
      <w:r w:rsidRPr="00FE68B8">
        <w:rPr>
          <w:b/>
          <w:bCs/>
          <w:color w:val="000000"/>
        </w:rPr>
        <w:t>На</w:t>
      </w:r>
      <w:r w:rsidRPr="00FE68B8">
        <w:rPr>
          <w:color w:val="000000"/>
        </w:rPr>
        <w:t xml:space="preserve"> конту 472000 – Накнаде за образовање, културу, науку у укупном износу од </w:t>
      </w:r>
      <w:r>
        <w:rPr>
          <w:color w:val="000000"/>
        </w:rPr>
        <w:t>174</w:t>
      </w:r>
      <w:r w:rsidRPr="00FE68B8">
        <w:rPr>
          <w:color w:val="000000"/>
        </w:rPr>
        <w:t xml:space="preserve">.000,00 динара, </w:t>
      </w:r>
      <w:r w:rsidRPr="00FE68B8">
        <w:rPr>
          <w:b/>
          <w:bCs/>
          <w:color w:val="000000"/>
        </w:rPr>
        <w:t xml:space="preserve">ученичке награде у износу од </w:t>
      </w:r>
      <w:r>
        <w:rPr>
          <w:b/>
          <w:bCs/>
          <w:color w:val="000000"/>
        </w:rPr>
        <w:t>67</w:t>
      </w:r>
      <w:r w:rsidRPr="00FE68B8">
        <w:rPr>
          <w:b/>
          <w:bCs/>
          <w:color w:val="000000"/>
        </w:rPr>
        <w:t>.000,00 динара, набављене књиге као награда ученицима на такмичењима, као и по литерарним и ликовним конкурсима, смештај и исхрана ученика на такмичењима 1</w:t>
      </w:r>
      <w:r>
        <w:rPr>
          <w:b/>
          <w:bCs/>
          <w:color w:val="000000"/>
        </w:rPr>
        <w:t>07</w:t>
      </w:r>
      <w:r w:rsidRPr="00FE68B8">
        <w:rPr>
          <w:b/>
          <w:bCs/>
          <w:color w:val="000000"/>
        </w:rPr>
        <w:t>.000,00 динара</w:t>
      </w:r>
      <w:r>
        <w:rPr>
          <w:b/>
          <w:bCs/>
          <w:color w:val="000000"/>
        </w:rPr>
        <w:t>.</w:t>
      </w:r>
    </w:p>
    <w:p w14:paraId="61950A61" w14:textId="77777777" w:rsidR="002E2527" w:rsidRPr="00FE68B8" w:rsidRDefault="002E2527" w:rsidP="002E2527">
      <w:pPr>
        <w:jc w:val="both"/>
        <w:rPr>
          <w:b/>
          <w:color w:val="000000"/>
        </w:rPr>
      </w:pPr>
    </w:p>
    <w:p w14:paraId="2DBC0E12" w14:textId="77777777" w:rsidR="002E2527" w:rsidRPr="00FE68B8" w:rsidRDefault="002E2527" w:rsidP="002E2527">
      <w:pPr>
        <w:tabs>
          <w:tab w:val="left" w:pos="1350"/>
        </w:tabs>
        <w:jc w:val="both"/>
        <w:rPr>
          <w:rFonts w:eastAsia="Calibri"/>
          <w:bCs/>
          <w:color w:val="000000"/>
          <w:lang w:val="sr-Cyrl-RS"/>
        </w:rPr>
      </w:pPr>
      <w:r w:rsidRPr="00FE68B8">
        <w:rPr>
          <w:rFonts w:eastAsia="Calibri"/>
          <w:b/>
          <w:color w:val="000000"/>
          <w:lang w:val="sr-Cyrl-RS"/>
        </w:rPr>
        <w:lastRenderedPageBreak/>
        <w:t xml:space="preserve">           На</w:t>
      </w:r>
      <w:r w:rsidRPr="00FE68B8">
        <w:rPr>
          <w:rFonts w:eastAsia="Calibri"/>
          <w:bCs/>
          <w:color w:val="000000"/>
          <w:lang w:val="sr-Cyrl-RS"/>
        </w:rPr>
        <w:t xml:space="preserve"> конту 512000 утрошена средства у укупном износу од </w:t>
      </w:r>
      <w:r>
        <w:rPr>
          <w:rFonts w:eastAsia="Calibri"/>
          <w:bCs/>
          <w:color w:val="000000"/>
          <w:lang w:val="sr-Cyrl-RS"/>
        </w:rPr>
        <w:t>355</w:t>
      </w:r>
      <w:r w:rsidRPr="00FE68B8">
        <w:rPr>
          <w:rFonts w:eastAsia="Calibri"/>
          <w:bCs/>
          <w:color w:val="000000"/>
          <w:lang w:val="sr-Cyrl-RS"/>
        </w:rPr>
        <w:t xml:space="preserve">.000,00 динара, за набавку </w:t>
      </w:r>
      <w:r>
        <w:rPr>
          <w:rFonts w:eastAsia="Calibri"/>
          <w:bCs/>
          <w:color w:val="000000"/>
          <w:lang w:val="sr-Cyrl-RS"/>
        </w:rPr>
        <w:t xml:space="preserve">грнчарског точка </w:t>
      </w:r>
      <w:r w:rsidRPr="00FE68B8">
        <w:rPr>
          <w:rFonts w:eastAsia="Calibri"/>
          <w:bCs/>
          <w:color w:val="000000"/>
          <w:lang w:val="sr-Cyrl-RS"/>
        </w:rPr>
        <w:t xml:space="preserve">по пројекту „Грнчарска уметност“ </w:t>
      </w:r>
      <w:r>
        <w:rPr>
          <w:rFonts w:eastAsia="Calibri"/>
          <w:bCs/>
          <w:color w:val="000000"/>
          <w:lang w:val="sr-Cyrl-RS"/>
        </w:rPr>
        <w:t>106</w:t>
      </w:r>
      <w:r w:rsidRPr="00FE68B8">
        <w:rPr>
          <w:rFonts w:eastAsia="Calibri"/>
          <w:bCs/>
          <w:color w:val="000000"/>
          <w:lang w:val="sr-Cyrl-RS"/>
        </w:rPr>
        <w:t xml:space="preserve">.000,00 динара, набавка </w:t>
      </w:r>
      <w:r>
        <w:rPr>
          <w:rFonts w:eastAsia="Calibri"/>
          <w:bCs/>
          <w:color w:val="000000"/>
          <w:lang w:val="sr-Cyrl-RS"/>
        </w:rPr>
        <w:t>клима уређаја за салу КОЦ-а у износу 76</w:t>
      </w:r>
      <w:r w:rsidRPr="00FE68B8">
        <w:rPr>
          <w:rFonts w:eastAsia="Calibri"/>
          <w:bCs/>
          <w:color w:val="000000"/>
          <w:lang w:val="sr-Cyrl-RS"/>
        </w:rPr>
        <w:t xml:space="preserve">.000,00 динара, и набавка </w:t>
      </w:r>
      <w:r>
        <w:rPr>
          <w:rFonts w:eastAsia="Calibri"/>
          <w:bCs/>
          <w:color w:val="000000"/>
          <w:lang w:val="sr-Cyrl-RS"/>
        </w:rPr>
        <w:t>завеса и столица за салу Културно – образовног центра 173.000,00</w:t>
      </w:r>
      <w:r w:rsidRPr="00FE68B8">
        <w:rPr>
          <w:rFonts w:eastAsia="Calibri"/>
          <w:bCs/>
          <w:color w:val="000000"/>
          <w:lang w:val="sr-Cyrl-RS"/>
        </w:rPr>
        <w:t xml:space="preserve"> динара. </w:t>
      </w:r>
    </w:p>
    <w:p w14:paraId="2274926C" w14:textId="77777777" w:rsidR="002E2527" w:rsidRPr="00FE68B8" w:rsidRDefault="002E2527" w:rsidP="002E2527">
      <w:pPr>
        <w:tabs>
          <w:tab w:val="left" w:pos="1350"/>
        </w:tabs>
        <w:jc w:val="both"/>
        <w:rPr>
          <w:rFonts w:eastAsia="Calibri"/>
          <w:b/>
          <w:color w:val="000000"/>
          <w:lang w:val="sr-Cyrl-RS"/>
        </w:rPr>
      </w:pPr>
    </w:p>
    <w:p w14:paraId="6D21F074" w14:textId="77777777" w:rsidR="002E2527" w:rsidRPr="00FE68B8" w:rsidRDefault="002E2527" w:rsidP="002E2527">
      <w:pPr>
        <w:tabs>
          <w:tab w:val="left" w:pos="1350"/>
        </w:tabs>
        <w:jc w:val="both"/>
        <w:rPr>
          <w:rFonts w:eastAsia="Calibri"/>
          <w:b/>
          <w:color w:val="000000"/>
          <w:lang w:val="sr-Cyrl-RS"/>
        </w:rPr>
      </w:pPr>
      <w:r w:rsidRPr="00FE68B8">
        <w:rPr>
          <w:rFonts w:eastAsia="Calibri"/>
          <w:b/>
          <w:color w:val="000000"/>
          <w:lang w:val="sr-Cyrl-RS"/>
        </w:rPr>
        <w:tab/>
        <w:t>Сва планирана средства у складу са финансијским планом и ребалансом за Установу „Културно – образовни центар“ Врање  у 202</w:t>
      </w:r>
      <w:r>
        <w:rPr>
          <w:rFonts w:eastAsia="Calibri"/>
          <w:b/>
          <w:color w:val="000000"/>
          <w:lang w:val="sr-Cyrl-RS"/>
        </w:rPr>
        <w:t>5</w:t>
      </w:r>
      <w:r w:rsidRPr="00FE68B8">
        <w:rPr>
          <w:rFonts w:eastAsia="Calibri"/>
          <w:b/>
          <w:color w:val="000000"/>
          <w:lang w:val="sr-Cyrl-RS"/>
        </w:rPr>
        <w:t>. години су наменски утрошена.</w:t>
      </w:r>
    </w:p>
    <w:p w14:paraId="4A128D53" w14:textId="77777777" w:rsidR="002E2527" w:rsidRPr="00FE68B8" w:rsidRDefault="002E2527" w:rsidP="002E2527">
      <w:pPr>
        <w:tabs>
          <w:tab w:val="left" w:pos="1350"/>
        </w:tabs>
        <w:jc w:val="both"/>
        <w:rPr>
          <w:rFonts w:eastAsia="Calibri"/>
          <w:b/>
          <w:color w:val="000000"/>
        </w:rPr>
      </w:pPr>
    </w:p>
    <w:p w14:paraId="44C4744E" w14:textId="77777777" w:rsidR="002E2527" w:rsidRPr="00FE68B8" w:rsidRDefault="002E2527" w:rsidP="002E2527">
      <w:pPr>
        <w:tabs>
          <w:tab w:val="left" w:pos="6655"/>
        </w:tabs>
        <w:jc w:val="both"/>
        <w:rPr>
          <w:b/>
          <w:color w:val="000000"/>
        </w:rPr>
      </w:pPr>
      <w:r w:rsidRPr="00FE68B8">
        <w:rPr>
          <w:b/>
          <w:color w:val="000000"/>
        </w:rPr>
        <w:t xml:space="preserve"> </w:t>
      </w:r>
      <w:r w:rsidRPr="00FE68B8">
        <w:rPr>
          <w:b/>
          <w:color w:val="000000"/>
        </w:rPr>
        <w:tab/>
      </w:r>
    </w:p>
    <w:p w14:paraId="3FAEB54B" w14:textId="77777777" w:rsidR="002E2527" w:rsidRPr="00FE68B8" w:rsidRDefault="002E2527" w:rsidP="002E2527">
      <w:pPr>
        <w:tabs>
          <w:tab w:val="left" w:pos="6655"/>
        </w:tabs>
        <w:jc w:val="both"/>
        <w:rPr>
          <w:b/>
          <w:color w:val="FF0000"/>
        </w:rPr>
      </w:pPr>
    </w:p>
    <w:p w14:paraId="2C6DD9BC" w14:textId="77777777" w:rsidR="002E2527" w:rsidRPr="00FE68B8" w:rsidRDefault="002E2527" w:rsidP="002E2527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  <w:r w:rsidRPr="00FE68B8">
        <w:rPr>
          <w:rFonts w:ascii="Times New Roman" w:eastAsia="Times New Roman" w:hAnsi="Times New Roman"/>
          <w:color w:val="000000"/>
          <w:sz w:val="24"/>
          <w:szCs w:val="24"/>
          <w:lang w:val="sr-Cyrl-CS" w:eastAsia="en-CA"/>
        </w:rPr>
        <w:t xml:space="preserve">У Врању, </w:t>
      </w:r>
      <w:r w:rsidRPr="00FE68B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</w:t>
      </w:r>
    </w:p>
    <w:p w14:paraId="0D46D2D3" w14:textId="5E42FF01" w:rsidR="002E2527" w:rsidRPr="00FE68B8" w:rsidRDefault="001B0CB6" w:rsidP="002E2527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28</w:t>
      </w:r>
      <w:r w:rsidR="002E2527" w:rsidRPr="00FE68B8">
        <w:rPr>
          <w:rFonts w:ascii="Times New Roman" w:hAnsi="Times New Roman"/>
          <w:b/>
          <w:color w:val="000000"/>
          <w:sz w:val="24"/>
          <w:szCs w:val="24"/>
          <w:lang w:val="sr-Cyrl-CS"/>
        </w:rPr>
        <w:t>.0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="002E2527" w:rsidRPr="00FE68B8">
        <w:rPr>
          <w:rFonts w:ascii="Times New Roman" w:hAnsi="Times New Roman"/>
          <w:b/>
          <w:color w:val="000000"/>
          <w:sz w:val="24"/>
          <w:szCs w:val="24"/>
          <w:lang w:val="sr-Cyrl-CS"/>
        </w:rPr>
        <w:t>.202</w:t>
      </w:r>
      <w:r w:rsidR="002E2527">
        <w:rPr>
          <w:rFonts w:ascii="Times New Roman" w:hAnsi="Times New Roman"/>
          <w:b/>
          <w:color w:val="000000"/>
          <w:sz w:val="24"/>
          <w:szCs w:val="24"/>
          <w:lang w:val="sr-Cyrl-CS"/>
        </w:rPr>
        <w:t>6</w:t>
      </w:r>
      <w:r w:rsidR="002E2527" w:rsidRPr="00FE68B8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. године     </w:t>
      </w:r>
    </w:p>
    <w:p w14:paraId="71128DBD" w14:textId="77777777" w:rsidR="002E2527" w:rsidRPr="00FE68B8" w:rsidRDefault="002E2527" w:rsidP="002E2527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14:paraId="6FD4887D" w14:textId="77777777" w:rsidR="002E2527" w:rsidRPr="00FE68B8" w:rsidRDefault="002E2527" w:rsidP="002E2527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  <w:r w:rsidRPr="00FE68B8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                                                        </w:t>
      </w:r>
      <w:r w:rsidRPr="00FE68B8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 </w:t>
      </w:r>
    </w:p>
    <w:p w14:paraId="478514ED" w14:textId="77777777" w:rsidR="002E2527" w:rsidRPr="00FE68B8" w:rsidRDefault="002E2527" w:rsidP="002E2527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14:paraId="5780A921" w14:textId="77777777" w:rsidR="002E2527" w:rsidRPr="00FE68B8" w:rsidRDefault="002E2527" w:rsidP="002E2527">
      <w:pPr>
        <w:ind w:left="3600"/>
        <w:jc w:val="both"/>
        <w:rPr>
          <w:b/>
        </w:rPr>
      </w:pPr>
      <w:r w:rsidRPr="00FE68B8">
        <w:rPr>
          <w:lang w:val="sr-Cyrl-RS"/>
        </w:rPr>
        <w:t xml:space="preserve">                               Културно-образовни центар Врање</w:t>
      </w:r>
      <w:r w:rsidRPr="00FE68B8">
        <w:t xml:space="preserve">       </w:t>
      </w:r>
    </w:p>
    <w:p w14:paraId="7DE53971" w14:textId="77777777" w:rsidR="002E2527" w:rsidRPr="00FE68B8" w:rsidRDefault="002E2527" w:rsidP="002E2527">
      <w:pPr>
        <w:ind w:firstLine="720"/>
        <w:jc w:val="both"/>
        <w:rPr>
          <w:b/>
        </w:rPr>
      </w:pPr>
      <w:r w:rsidRPr="00FE68B8">
        <w:t xml:space="preserve">                                             </w:t>
      </w:r>
      <w:r w:rsidRPr="00FE68B8">
        <w:rPr>
          <w:lang w:val="sr-Cyrl-RS"/>
        </w:rPr>
        <w:t xml:space="preserve">                              </w:t>
      </w:r>
      <w:r w:rsidRPr="00FE68B8">
        <w:t xml:space="preserve"> </w:t>
      </w:r>
      <w:r>
        <w:t xml:space="preserve">                      </w:t>
      </w:r>
      <w:r w:rsidRPr="00FE68B8">
        <w:t xml:space="preserve">д и р е к т о р </w:t>
      </w:r>
    </w:p>
    <w:p w14:paraId="5DD997D0" w14:textId="77777777" w:rsidR="002E2527" w:rsidRPr="00FE68B8" w:rsidRDefault="002E2527" w:rsidP="002E2527">
      <w:pPr>
        <w:ind w:firstLine="720"/>
        <w:jc w:val="both"/>
        <w:rPr>
          <w:lang w:val="sr-Cyrl-RS"/>
        </w:rPr>
      </w:pPr>
    </w:p>
    <w:p w14:paraId="7FA1F8D3" w14:textId="56BA5056" w:rsidR="002E2527" w:rsidRPr="00FE68B8" w:rsidRDefault="002E2527" w:rsidP="002E2527">
      <w:pPr>
        <w:jc w:val="both"/>
        <w:rPr>
          <w:b/>
        </w:rPr>
      </w:pPr>
      <w:r w:rsidRPr="00FE68B8">
        <w:rPr>
          <w:lang w:val="sr-Cyrl-RS"/>
        </w:rPr>
        <w:t xml:space="preserve">                                                  </w:t>
      </w:r>
      <w:r w:rsidRPr="00FE68B8">
        <w:t xml:space="preserve">  </w:t>
      </w:r>
      <w:r w:rsidRPr="00FE68B8">
        <w:rPr>
          <w:lang w:val="sr-Cyrl-RS"/>
        </w:rPr>
        <w:t xml:space="preserve">   </w:t>
      </w:r>
      <w:r w:rsidRPr="00FE68B8">
        <w:t xml:space="preserve">  </w:t>
      </w:r>
      <w:r w:rsidRPr="00FE68B8">
        <w:rPr>
          <w:lang w:val="sr-Cyrl-RS"/>
        </w:rPr>
        <w:t xml:space="preserve">                             </w:t>
      </w:r>
      <w:r>
        <w:rPr>
          <w:lang w:val="sr-Cyrl-RS"/>
        </w:rPr>
        <w:t xml:space="preserve">          </w:t>
      </w:r>
      <w:r w:rsidRPr="00FE68B8">
        <w:rPr>
          <w:lang w:val="sr-Cyrl-RS"/>
        </w:rPr>
        <w:t xml:space="preserve"> </w:t>
      </w:r>
      <w:r w:rsidRPr="00FE68B8">
        <w:t xml:space="preserve"> _____________</w:t>
      </w:r>
      <w:r w:rsidR="00EE1409">
        <w:rPr>
          <w:lang w:val="sr-Cyrl-RS"/>
        </w:rPr>
        <w:t>_</w:t>
      </w:r>
      <w:r w:rsidRPr="00FE68B8">
        <w:t>___________</w:t>
      </w:r>
    </w:p>
    <w:p w14:paraId="03D3B6EF" w14:textId="77777777" w:rsidR="002E2527" w:rsidRPr="00FE68B8" w:rsidRDefault="002E2527" w:rsidP="002E2527">
      <w:pPr>
        <w:jc w:val="both"/>
        <w:rPr>
          <w:b/>
        </w:rPr>
      </w:pPr>
      <w:r w:rsidRPr="00FE68B8">
        <w:rPr>
          <w:lang w:val="sr-Cyrl-RS"/>
        </w:rPr>
        <w:t xml:space="preserve">                                                     </w:t>
      </w:r>
      <w:r w:rsidRPr="00FE68B8">
        <w:t xml:space="preserve"> </w:t>
      </w:r>
      <w:r w:rsidRPr="00FE68B8">
        <w:rPr>
          <w:lang w:val="sr-Cyrl-RS"/>
        </w:rPr>
        <w:t xml:space="preserve">                                </w:t>
      </w:r>
      <w:r>
        <w:rPr>
          <w:lang w:val="sr-Cyrl-RS"/>
        </w:rPr>
        <w:t xml:space="preserve">                </w:t>
      </w:r>
      <w:r w:rsidRPr="00FE68B8">
        <w:t xml:space="preserve">   /</w:t>
      </w:r>
      <w:r w:rsidRPr="00FE68B8">
        <w:rPr>
          <w:lang w:val="sr-Cyrl-RS"/>
        </w:rPr>
        <w:t xml:space="preserve"> Изабела Савић </w:t>
      </w:r>
      <w:r w:rsidRPr="00FE68B8">
        <w:t>/</w:t>
      </w:r>
      <w:r w:rsidRPr="00FE68B8">
        <w:rPr>
          <w:lang w:val="sr-Cyrl-RS"/>
        </w:rPr>
        <w:t xml:space="preserve"> </w:t>
      </w:r>
    </w:p>
    <w:p w14:paraId="6C1DA119" w14:textId="77777777" w:rsidR="002E2527" w:rsidRPr="00FE68B8" w:rsidRDefault="002E2527" w:rsidP="002E2527">
      <w:pPr>
        <w:jc w:val="both"/>
        <w:rPr>
          <w:b/>
        </w:rPr>
      </w:pPr>
      <w:r w:rsidRPr="00FE68B8">
        <w:rPr>
          <w:lang w:val="sr-Cyrl-RS"/>
        </w:rPr>
        <w:t xml:space="preserve"> </w:t>
      </w:r>
      <w:bookmarkStart w:id="10" w:name="_Hlk128740133"/>
      <w:r w:rsidRPr="00FE68B8">
        <w:rPr>
          <w:lang w:val="sr-Cyrl-RS"/>
        </w:rPr>
        <w:t xml:space="preserve"> </w:t>
      </w:r>
      <w:bookmarkEnd w:id="10"/>
      <w:r w:rsidRPr="00FE68B8">
        <w:rPr>
          <w:lang w:val="sr-Cyrl-RS"/>
        </w:rPr>
        <w:t xml:space="preserve"> </w:t>
      </w:r>
    </w:p>
    <w:p w14:paraId="47BA37B7" w14:textId="77777777" w:rsidR="002E2527" w:rsidRPr="006F10B2" w:rsidRDefault="002E2527" w:rsidP="002E2527">
      <w:pPr>
        <w:rPr>
          <w:b/>
          <w:color w:val="000000"/>
          <w:sz w:val="22"/>
          <w:szCs w:val="22"/>
          <w:lang w:val="sr-Cyrl-RS"/>
        </w:rPr>
      </w:pPr>
    </w:p>
    <w:p w14:paraId="433BD6F0" w14:textId="77777777" w:rsidR="002E2527" w:rsidRPr="009561A2" w:rsidRDefault="002E2527" w:rsidP="00C12D07">
      <w:pPr>
        <w:jc w:val="both"/>
        <w:rPr>
          <w:b/>
          <w:i/>
          <w:lang w:val="en-US"/>
        </w:rPr>
      </w:pPr>
    </w:p>
    <w:sectPr w:rsidR="002E2527" w:rsidRPr="009561A2" w:rsidSect="00A4652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BF17" w14:textId="77777777" w:rsidR="00462E55" w:rsidRDefault="00462E55" w:rsidP="00273A7D">
      <w:r>
        <w:separator/>
      </w:r>
    </w:p>
  </w:endnote>
  <w:endnote w:type="continuationSeparator" w:id="0">
    <w:p w14:paraId="64BF295B" w14:textId="77777777" w:rsidR="00462E55" w:rsidRDefault="00462E55" w:rsidP="0027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Helvetic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Brock Script_D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34722"/>
      <w:docPartObj>
        <w:docPartGallery w:val="Page Numbers (Bottom of Page)"/>
        <w:docPartUnique/>
      </w:docPartObj>
    </w:sdtPr>
    <w:sdtEndPr/>
    <w:sdtContent>
      <w:p w14:paraId="3DC8DFB7" w14:textId="658B7E79" w:rsidR="00905B34" w:rsidRDefault="00905B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E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3B3F0E" w14:textId="77777777" w:rsidR="00905B34" w:rsidRDefault="0090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A0B8" w14:textId="77777777" w:rsidR="00462E55" w:rsidRDefault="00462E55" w:rsidP="00273A7D">
      <w:r>
        <w:separator/>
      </w:r>
    </w:p>
  </w:footnote>
  <w:footnote w:type="continuationSeparator" w:id="0">
    <w:p w14:paraId="50CEF292" w14:textId="77777777" w:rsidR="00462E55" w:rsidRDefault="00462E55" w:rsidP="0027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2C53" w14:textId="44071564" w:rsidR="00905B34" w:rsidRPr="00243D2B" w:rsidRDefault="00905B34" w:rsidP="00FB4810">
    <w:pPr>
      <w:pStyle w:val="Header"/>
      <w:jc w:val="center"/>
      <w:rPr>
        <w:rFonts w:ascii="Times New Roman" w:hAnsi="Times New Roman"/>
        <w:i/>
        <w:sz w:val="20"/>
      </w:rPr>
    </w:pPr>
    <w:proofErr w:type="spellStart"/>
    <w:r w:rsidRPr="00243D2B">
      <w:rPr>
        <w:rFonts w:ascii="Times New Roman" w:hAnsi="Times New Roman"/>
        <w:i/>
        <w:sz w:val="20"/>
      </w:rPr>
      <w:t>Извештај</w:t>
    </w:r>
    <w:proofErr w:type="spellEnd"/>
    <w:r w:rsidRPr="00243D2B">
      <w:rPr>
        <w:rFonts w:ascii="Times New Roman" w:hAnsi="Times New Roman"/>
        <w:i/>
        <w:sz w:val="20"/>
      </w:rPr>
      <w:t xml:space="preserve"> о </w:t>
    </w:r>
    <w:proofErr w:type="spellStart"/>
    <w:r w:rsidRPr="00243D2B">
      <w:rPr>
        <w:rFonts w:ascii="Times New Roman" w:hAnsi="Times New Roman"/>
        <w:i/>
        <w:sz w:val="20"/>
      </w:rPr>
      <w:t>раду</w:t>
    </w:r>
    <w:proofErr w:type="spellEnd"/>
    <w:r w:rsidRPr="00243D2B">
      <w:rPr>
        <w:rFonts w:ascii="Times New Roman" w:hAnsi="Times New Roman"/>
        <w:i/>
        <w:sz w:val="20"/>
      </w:rPr>
      <w:t xml:space="preserve"> </w:t>
    </w:r>
    <w:proofErr w:type="spellStart"/>
    <w:r w:rsidRPr="00243D2B">
      <w:rPr>
        <w:rFonts w:ascii="Times New Roman" w:hAnsi="Times New Roman"/>
        <w:i/>
        <w:sz w:val="20"/>
      </w:rPr>
      <w:t>са</w:t>
    </w:r>
    <w:proofErr w:type="spellEnd"/>
    <w:r w:rsidRPr="00243D2B">
      <w:rPr>
        <w:rFonts w:ascii="Times New Roman" w:hAnsi="Times New Roman"/>
        <w:i/>
        <w:sz w:val="20"/>
      </w:rPr>
      <w:t xml:space="preserve"> </w:t>
    </w:r>
    <w:proofErr w:type="spellStart"/>
    <w:r w:rsidRPr="00243D2B">
      <w:rPr>
        <w:rFonts w:ascii="Times New Roman" w:hAnsi="Times New Roman"/>
        <w:i/>
        <w:sz w:val="20"/>
      </w:rPr>
      <w:t>Финансијским</w:t>
    </w:r>
    <w:proofErr w:type="spellEnd"/>
    <w:r w:rsidRPr="00243D2B">
      <w:rPr>
        <w:rFonts w:ascii="Times New Roman" w:hAnsi="Times New Roman"/>
        <w:i/>
        <w:sz w:val="20"/>
      </w:rPr>
      <w:t xml:space="preserve"> </w:t>
    </w:r>
    <w:proofErr w:type="spellStart"/>
    <w:r w:rsidRPr="00243D2B">
      <w:rPr>
        <w:rFonts w:ascii="Times New Roman" w:hAnsi="Times New Roman"/>
        <w:i/>
        <w:sz w:val="20"/>
      </w:rPr>
      <w:t>извештајем</w:t>
    </w:r>
    <w:proofErr w:type="spellEnd"/>
    <w:r w:rsidRPr="00243D2B">
      <w:rPr>
        <w:rFonts w:ascii="Times New Roman" w:hAnsi="Times New Roman"/>
        <w:i/>
        <w:sz w:val="20"/>
      </w:rPr>
      <w:t xml:space="preserve"> </w:t>
    </w:r>
    <w:r w:rsidRPr="00243D2B">
      <w:rPr>
        <w:rFonts w:ascii="Times New Roman" w:hAnsi="Times New Roman"/>
        <w:i/>
        <w:sz w:val="20"/>
        <w:lang w:val="sr-Cyrl-RS"/>
      </w:rPr>
      <w:t xml:space="preserve">Установе Културно-образовни центар Врање </w:t>
    </w:r>
    <w:proofErr w:type="spellStart"/>
    <w:r w:rsidRPr="00243D2B">
      <w:rPr>
        <w:rFonts w:ascii="Times New Roman" w:hAnsi="Times New Roman"/>
        <w:i/>
        <w:sz w:val="20"/>
      </w:rPr>
      <w:t>за</w:t>
    </w:r>
    <w:proofErr w:type="spellEnd"/>
    <w:r w:rsidRPr="00243D2B">
      <w:rPr>
        <w:rFonts w:ascii="Times New Roman" w:hAnsi="Times New Roman"/>
        <w:i/>
        <w:sz w:val="20"/>
      </w:rPr>
      <w:t xml:space="preserve"> 202</w:t>
    </w:r>
    <w:r w:rsidR="00C0211D">
      <w:rPr>
        <w:rFonts w:ascii="Times New Roman" w:hAnsi="Times New Roman"/>
        <w:i/>
        <w:sz w:val="20"/>
        <w:lang w:val="en-US"/>
      </w:rPr>
      <w:t>5</w:t>
    </w:r>
    <w:r w:rsidRPr="00243D2B">
      <w:rPr>
        <w:rFonts w:ascii="Times New Roman" w:hAnsi="Times New Roman"/>
        <w:i/>
        <w:sz w:val="20"/>
      </w:rPr>
      <w:t xml:space="preserve">. </w:t>
    </w:r>
    <w:proofErr w:type="spellStart"/>
    <w:r w:rsidRPr="00243D2B">
      <w:rPr>
        <w:rFonts w:ascii="Times New Roman" w:hAnsi="Times New Roman"/>
        <w:i/>
        <w:sz w:val="20"/>
      </w:rPr>
      <w:t>годину</w:t>
    </w:r>
    <w:proofErr w:type="spellEnd"/>
  </w:p>
  <w:p w14:paraId="20AF4DF0" w14:textId="77777777" w:rsidR="00905B34" w:rsidRDefault="00905B34" w:rsidP="00FB48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37013C"/>
    <w:multiLevelType w:val="singleLevel"/>
    <w:tmpl w:val="E537013C"/>
    <w:lvl w:ilvl="0">
      <w:start w:val="28"/>
      <w:numFmt w:val="decimal"/>
      <w:suff w:val="space"/>
      <w:lvlText w:val="%1."/>
      <w:lvlJc w:val="left"/>
    </w:lvl>
  </w:abstractNum>
  <w:abstractNum w:abstractNumId="1" w15:restartNumberingAfterBreak="0">
    <w:nsid w:val="01CE6D91"/>
    <w:multiLevelType w:val="hybridMultilevel"/>
    <w:tmpl w:val="9BC41E06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04864247"/>
    <w:multiLevelType w:val="hybridMultilevel"/>
    <w:tmpl w:val="CEFC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F24DD"/>
    <w:multiLevelType w:val="hybridMultilevel"/>
    <w:tmpl w:val="DBDADC3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401D0"/>
    <w:multiLevelType w:val="hybridMultilevel"/>
    <w:tmpl w:val="6E2E612C"/>
    <w:lvl w:ilvl="0" w:tplc="82020D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0017CD"/>
    <w:multiLevelType w:val="hybridMultilevel"/>
    <w:tmpl w:val="A25AC14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1B357515"/>
    <w:multiLevelType w:val="hybridMultilevel"/>
    <w:tmpl w:val="03D661F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B3DD7"/>
    <w:multiLevelType w:val="hybridMultilevel"/>
    <w:tmpl w:val="A150F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E023C"/>
    <w:multiLevelType w:val="hybridMultilevel"/>
    <w:tmpl w:val="9FB695AE"/>
    <w:lvl w:ilvl="0" w:tplc="C62C0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A042C"/>
    <w:multiLevelType w:val="hybridMultilevel"/>
    <w:tmpl w:val="6C28C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437A6"/>
    <w:multiLevelType w:val="hybridMultilevel"/>
    <w:tmpl w:val="492A4B16"/>
    <w:lvl w:ilvl="0" w:tplc="D5F259E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B551C5B"/>
    <w:multiLevelType w:val="hybridMultilevel"/>
    <w:tmpl w:val="E60E4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E1F6A"/>
    <w:multiLevelType w:val="multilevel"/>
    <w:tmpl w:val="554E09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C9D05A1"/>
    <w:multiLevelType w:val="hybridMultilevel"/>
    <w:tmpl w:val="3732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47E4"/>
    <w:multiLevelType w:val="multilevel"/>
    <w:tmpl w:val="554E09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7332AD0"/>
    <w:multiLevelType w:val="multilevel"/>
    <w:tmpl w:val="06F8B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B35D11"/>
    <w:multiLevelType w:val="hybridMultilevel"/>
    <w:tmpl w:val="3C0E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87904"/>
    <w:multiLevelType w:val="hybridMultilevel"/>
    <w:tmpl w:val="7880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1D9E"/>
    <w:multiLevelType w:val="hybridMultilevel"/>
    <w:tmpl w:val="8CE0D4D4"/>
    <w:lvl w:ilvl="0" w:tplc="EDE4D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DE28A4"/>
    <w:multiLevelType w:val="hybridMultilevel"/>
    <w:tmpl w:val="EDACA0C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4324F1F"/>
    <w:multiLevelType w:val="multilevel"/>
    <w:tmpl w:val="5E3CC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B853F3"/>
    <w:multiLevelType w:val="hybridMultilevel"/>
    <w:tmpl w:val="BFEA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541A4"/>
    <w:multiLevelType w:val="hybridMultilevel"/>
    <w:tmpl w:val="D0F61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F23C0"/>
    <w:multiLevelType w:val="hybridMultilevel"/>
    <w:tmpl w:val="6E984434"/>
    <w:lvl w:ilvl="0" w:tplc="9D404160">
      <w:start w:val="3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6F9D325D"/>
    <w:multiLevelType w:val="hybridMultilevel"/>
    <w:tmpl w:val="7F461F8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11B7671"/>
    <w:multiLevelType w:val="hybridMultilevel"/>
    <w:tmpl w:val="279E42C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1423010"/>
    <w:multiLevelType w:val="hybridMultilevel"/>
    <w:tmpl w:val="28C436E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53D6AAF"/>
    <w:multiLevelType w:val="hybridMultilevel"/>
    <w:tmpl w:val="A7BE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4CD0C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46578"/>
    <w:multiLevelType w:val="multilevel"/>
    <w:tmpl w:val="04044B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F664D3"/>
    <w:multiLevelType w:val="hybridMultilevel"/>
    <w:tmpl w:val="19A67D64"/>
    <w:lvl w:ilvl="0" w:tplc="F154DCD8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01398"/>
    <w:multiLevelType w:val="multilevel"/>
    <w:tmpl w:val="80CEB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30"/>
  </w:num>
  <w:num w:numId="5">
    <w:abstractNumId w:val="9"/>
  </w:num>
  <w:num w:numId="6">
    <w:abstractNumId w:val="16"/>
  </w:num>
  <w:num w:numId="7">
    <w:abstractNumId w:val="15"/>
  </w:num>
  <w:num w:numId="8">
    <w:abstractNumId w:val="11"/>
  </w:num>
  <w:num w:numId="9">
    <w:abstractNumId w:val="17"/>
  </w:num>
  <w:num w:numId="10">
    <w:abstractNumId w:val="20"/>
  </w:num>
  <w:num w:numId="11">
    <w:abstractNumId w:val="28"/>
  </w:num>
  <w:num w:numId="12">
    <w:abstractNumId w:val="1"/>
  </w:num>
  <w:num w:numId="13">
    <w:abstractNumId w:val="18"/>
  </w:num>
  <w:num w:numId="14">
    <w:abstractNumId w:val="4"/>
  </w:num>
  <w:num w:numId="15">
    <w:abstractNumId w:val="8"/>
  </w:num>
  <w:num w:numId="16">
    <w:abstractNumId w:val="27"/>
  </w:num>
  <w:num w:numId="17">
    <w:abstractNumId w:val="24"/>
  </w:num>
  <w:num w:numId="18">
    <w:abstractNumId w:val="25"/>
  </w:num>
  <w:num w:numId="19">
    <w:abstractNumId w:val="26"/>
  </w:num>
  <w:num w:numId="20">
    <w:abstractNumId w:val="19"/>
  </w:num>
  <w:num w:numId="21">
    <w:abstractNumId w:val="2"/>
  </w:num>
  <w:num w:numId="22">
    <w:abstractNumId w:val="21"/>
  </w:num>
  <w:num w:numId="23">
    <w:abstractNumId w:val="6"/>
  </w:num>
  <w:num w:numId="24">
    <w:abstractNumId w:val="3"/>
  </w:num>
  <w:num w:numId="25">
    <w:abstractNumId w:val="0"/>
  </w:num>
  <w:num w:numId="26">
    <w:abstractNumId w:val="22"/>
  </w:num>
  <w:num w:numId="27">
    <w:abstractNumId w:val="7"/>
  </w:num>
  <w:num w:numId="28">
    <w:abstractNumId w:val="29"/>
  </w:num>
  <w:num w:numId="29">
    <w:abstractNumId w:val="5"/>
  </w:num>
  <w:num w:numId="30">
    <w:abstractNumId w:val="1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57"/>
    <w:rsid w:val="000012E1"/>
    <w:rsid w:val="00003D8D"/>
    <w:rsid w:val="000049CC"/>
    <w:rsid w:val="00006418"/>
    <w:rsid w:val="000078B0"/>
    <w:rsid w:val="00012898"/>
    <w:rsid w:val="0001744D"/>
    <w:rsid w:val="000220F0"/>
    <w:rsid w:val="000234FF"/>
    <w:rsid w:val="000246A9"/>
    <w:rsid w:val="000326EC"/>
    <w:rsid w:val="000330DF"/>
    <w:rsid w:val="00036269"/>
    <w:rsid w:val="000411D5"/>
    <w:rsid w:val="000606FB"/>
    <w:rsid w:val="00061D05"/>
    <w:rsid w:val="0006374A"/>
    <w:rsid w:val="00064E30"/>
    <w:rsid w:val="000652CB"/>
    <w:rsid w:val="00073406"/>
    <w:rsid w:val="00080CE0"/>
    <w:rsid w:val="0009678B"/>
    <w:rsid w:val="000A23E9"/>
    <w:rsid w:val="000B193A"/>
    <w:rsid w:val="000B3011"/>
    <w:rsid w:val="000B4CCD"/>
    <w:rsid w:val="000C14D5"/>
    <w:rsid w:val="000C2F59"/>
    <w:rsid w:val="000C3EC5"/>
    <w:rsid w:val="000D5819"/>
    <w:rsid w:val="000E65E3"/>
    <w:rsid w:val="000F38A4"/>
    <w:rsid w:val="0010441C"/>
    <w:rsid w:val="00107FBD"/>
    <w:rsid w:val="00126037"/>
    <w:rsid w:val="001268C3"/>
    <w:rsid w:val="001301A2"/>
    <w:rsid w:val="0013194E"/>
    <w:rsid w:val="00133B58"/>
    <w:rsid w:val="001406DD"/>
    <w:rsid w:val="001412AF"/>
    <w:rsid w:val="00141A1D"/>
    <w:rsid w:val="00146BFB"/>
    <w:rsid w:val="00157843"/>
    <w:rsid w:val="00162607"/>
    <w:rsid w:val="00170763"/>
    <w:rsid w:val="00170914"/>
    <w:rsid w:val="001740CF"/>
    <w:rsid w:val="00176175"/>
    <w:rsid w:val="00185096"/>
    <w:rsid w:val="00190DFA"/>
    <w:rsid w:val="00191601"/>
    <w:rsid w:val="0019568B"/>
    <w:rsid w:val="001A489B"/>
    <w:rsid w:val="001B0CB6"/>
    <w:rsid w:val="001C2202"/>
    <w:rsid w:val="001E2F20"/>
    <w:rsid w:val="001E7A02"/>
    <w:rsid w:val="001F008C"/>
    <w:rsid w:val="001F0E28"/>
    <w:rsid w:val="00200503"/>
    <w:rsid w:val="002022DA"/>
    <w:rsid w:val="00205C07"/>
    <w:rsid w:val="002136B8"/>
    <w:rsid w:val="00215DC8"/>
    <w:rsid w:val="00225E27"/>
    <w:rsid w:val="00231691"/>
    <w:rsid w:val="002375F3"/>
    <w:rsid w:val="002414DD"/>
    <w:rsid w:val="00243D2B"/>
    <w:rsid w:val="00245C34"/>
    <w:rsid w:val="00245CC5"/>
    <w:rsid w:val="0024630E"/>
    <w:rsid w:val="00250941"/>
    <w:rsid w:val="00252C5D"/>
    <w:rsid w:val="00253D8A"/>
    <w:rsid w:val="002552DB"/>
    <w:rsid w:val="00257314"/>
    <w:rsid w:val="00273A7D"/>
    <w:rsid w:val="00274DEF"/>
    <w:rsid w:val="00274F5B"/>
    <w:rsid w:val="002809E2"/>
    <w:rsid w:val="00282A3E"/>
    <w:rsid w:val="00282B62"/>
    <w:rsid w:val="00285A15"/>
    <w:rsid w:val="002910D6"/>
    <w:rsid w:val="002B4C7D"/>
    <w:rsid w:val="002B4EF5"/>
    <w:rsid w:val="002C0B6A"/>
    <w:rsid w:val="002C3BA0"/>
    <w:rsid w:val="002D37D3"/>
    <w:rsid w:val="002D48F1"/>
    <w:rsid w:val="002D5BCD"/>
    <w:rsid w:val="002D622C"/>
    <w:rsid w:val="002D7C53"/>
    <w:rsid w:val="002E2527"/>
    <w:rsid w:val="002F1F3A"/>
    <w:rsid w:val="002F3E89"/>
    <w:rsid w:val="002F4513"/>
    <w:rsid w:val="002F5866"/>
    <w:rsid w:val="00305A51"/>
    <w:rsid w:val="00310A78"/>
    <w:rsid w:val="00322145"/>
    <w:rsid w:val="00325DCD"/>
    <w:rsid w:val="003267AD"/>
    <w:rsid w:val="00336E63"/>
    <w:rsid w:val="00353007"/>
    <w:rsid w:val="00353672"/>
    <w:rsid w:val="0035492C"/>
    <w:rsid w:val="00370548"/>
    <w:rsid w:val="003820B8"/>
    <w:rsid w:val="00387065"/>
    <w:rsid w:val="003A59B9"/>
    <w:rsid w:val="003B1E34"/>
    <w:rsid w:val="003B6C63"/>
    <w:rsid w:val="003B6E5F"/>
    <w:rsid w:val="003C6717"/>
    <w:rsid w:val="003D1303"/>
    <w:rsid w:val="003D15D0"/>
    <w:rsid w:val="003D48B4"/>
    <w:rsid w:val="003D75A3"/>
    <w:rsid w:val="003F42B4"/>
    <w:rsid w:val="003F7BD7"/>
    <w:rsid w:val="00400CCE"/>
    <w:rsid w:val="0040409E"/>
    <w:rsid w:val="00405E5B"/>
    <w:rsid w:val="004069E8"/>
    <w:rsid w:val="004102AF"/>
    <w:rsid w:val="004126F3"/>
    <w:rsid w:val="004127FB"/>
    <w:rsid w:val="00423DC5"/>
    <w:rsid w:val="00431E2E"/>
    <w:rsid w:val="0043404B"/>
    <w:rsid w:val="00434126"/>
    <w:rsid w:val="0043480E"/>
    <w:rsid w:val="004349E0"/>
    <w:rsid w:val="00456A92"/>
    <w:rsid w:val="00460828"/>
    <w:rsid w:val="00462E55"/>
    <w:rsid w:val="004716DB"/>
    <w:rsid w:val="0047443C"/>
    <w:rsid w:val="00481CA7"/>
    <w:rsid w:val="00483A21"/>
    <w:rsid w:val="00484643"/>
    <w:rsid w:val="00491457"/>
    <w:rsid w:val="00492AF1"/>
    <w:rsid w:val="004933C6"/>
    <w:rsid w:val="0049445B"/>
    <w:rsid w:val="004953E8"/>
    <w:rsid w:val="004B0142"/>
    <w:rsid w:val="004B1E46"/>
    <w:rsid w:val="004B27B5"/>
    <w:rsid w:val="004B2A9C"/>
    <w:rsid w:val="004B358D"/>
    <w:rsid w:val="004C01A0"/>
    <w:rsid w:val="004D0035"/>
    <w:rsid w:val="004D2813"/>
    <w:rsid w:val="004D57FC"/>
    <w:rsid w:val="004D5CC2"/>
    <w:rsid w:val="004E0115"/>
    <w:rsid w:val="004E23DE"/>
    <w:rsid w:val="004E54BD"/>
    <w:rsid w:val="004E7EA4"/>
    <w:rsid w:val="004F0117"/>
    <w:rsid w:val="004F1A51"/>
    <w:rsid w:val="004F3CF0"/>
    <w:rsid w:val="004F5949"/>
    <w:rsid w:val="004F63C4"/>
    <w:rsid w:val="004F7B6A"/>
    <w:rsid w:val="005008A0"/>
    <w:rsid w:val="00500EFF"/>
    <w:rsid w:val="00503DA5"/>
    <w:rsid w:val="00504AC8"/>
    <w:rsid w:val="00505080"/>
    <w:rsid w:val="0051717F"/>
    <w:rsid w:val="005215E2"/>
    <w:rsid w:val="00526695"/>
    <w:rsid w:val="00527CAA"/>
    <w:rsid w:val="00537BBB"/>
    <w:rsid w:val="00541B51"/>
    <w:rsid w:val="0055195B"/>
    <w:rsid w:val="00551BAC"/>
    <w:rsid w:val="00552832"/>
    <w:rsid w:val="00553C0C"/>
    <w:rsid w:val="00553E1D"/>
    <w:rsid w:val="00555B0B"/>
    <w:rsid w:val="005653C8"/>
    <w:rsid w:val="00565730"/>
    <w:rsid w:val="00567BCB"/>
    <w:rsid w:val="0057047D"/>
    <w:rsid w:val="0057371F"/>
    <w:rsid w:val="00587257"/>
    <w:rsid w:val="005876EA"/>
    <w:rsid w:val="00590D64"/>
    <w:rsid w:val="005910D3"/>
    <w:rsid w:val="00592F2B"/>
    <w:rsid w:val="00596876"/>
    <w:rsid w:val="00597ECF"/>
    <w:rsid w:val="005A3592"/>
    <w:rsid w:val="005B4FA0"/>
    <w:rsid w:val="005B6AD6"/>
    <w:rsid w:val="005B72A8"/>
    <w:rsid w:val="005C14F8"/>
    <w:rsid w:val="005C2F17"/>
    <w:rsid w:val="005C5BFE"/>
    <w:rsid w:val="005C65DE"/>
    <w:rsid w:val="005D0138"/>
    <w:rsid w:val="005E7778"/>
    <w:rsid w:val="005F146A"/>
    <w:rsid w:val="005F2155"/>
    <w:rsid w:val="005F4D69"/>
    <w:rsid w:val="00601CFB"/>
    <w:rsid w:val="006069E0"/>
    <w:rsid w:val="00607ABB"/>
    <w:rsid w:val="00613FF1"/>
    <w:rsid w:val="0064102D"/>
    <w:rsid w:val="00641D77"/>
    <w:rsid w:val="00645599"/>
    <w:rsid w:val="006459B4"/>
    <w:rsid w:val="006550FF"/>
    <w:rsid w:val="00657340"/>
    <w:rsid w:val="006617C4"/>
    <w:rsid w:val="00662BA9"/>
    <w:rsid w:val="00664EC3"/>
    <w:rsid w:val="00673BE4"/>
    <w:rsid w:val="0068328B"/>
    <w:rsid w:val="00686C9C"/>
    <w:rsid w:val="00694549"/>
    <w:rsid w:val="006A0F69"/>
    <w:rsid w:val="006B3AF3"/>
    <w:rsid w:val="006B7819"/>
    <w:rsid w:val="006D018F"/>
    <w:rsid w:val="006D257E"/>
    <w:rsid w:val="006D5A1F"/>
    <w:rsid w:val="006E1390"/>
    <w:rsid w:val="006F2DED"/>
    <w:rsid w:val="006F3E4F"/>
    <w:rsid w:val="00703703"/>
    <w:rsid w:val="00706B40"/>
    <w:rsid w:val="007161C5"/>
    <w:rsid w:val="007170C7"/>
    <w:rsid w:val="007176C9"/>
    <w:rsid w:val="00721BFE"/>
    <w:rsid w:val="00723F5A"/>
    <w:rsid w:val="007261CD"/>
    <w:rsid w:val="00726FD8"/>
    <w:rsid w:val="00727670"/>
    <w:rsid w:val="00730329"/>
    <w:rsid w:val="00731D0D"/>
    <w:rsid w:val="007323D4"/>
    <w:rsid w:val="00733188"/>
    <w:rsid w:val="007365A5"/>
    <w:rsid w:val="00741D53"/>
    <w:rsid w:val="00745D28"/>
    <w:rsid w:val="00752CD3"/>
    <w:rsid w:val="0076625B"/>
    <w:rsid w:val="007702DC"/>
    <w:rsid w:val="00774FF9"/>
    <w:rsid w:val="00776964"/>
    <w:rsid w:val="00777C02"/>
    <w:rsid w:val="00780C96"/>
    <w:rsid w:val="00782E0D"/>
    <w:rsid w:val="00784C10"/>
    <w:rsid w:val="007A6D63"/>
    <w:rsid w:val="007A7379"/>
    <w:rsid w:val="007C0CF1"/>
    <w:rsid w:val="007C2C02"/>
    <w:rsid w:val="007C3097"/>
    <w:rsid w:val="007D4989"/>
    <w:rsid w:val="007D4AA7"/>
    <w:rsid w:val="007E2AD0"/>
    <w:rsid w:val="007E6D52"/>
    <w:rsid w:val="007E6F42"/>
    <w:rsid w:val="007E7FF6"/>
    <w:rsid w:val="007F4F0B"/>
    <w:rsid w:val="008038E3"/>
    <w:rsid w:val="00804226"/>
    <w:rsid w:val="00816735"/>
    <w:rsid w:val="008207BA"/>
    <w:rsid w:val="00821D8E"/>
    <w:rsid w:val="00836980"/>
    <w:rsid w:val="008370E7"/>
    <w:rsid w:val="008376FF"/>
    <w:rsid w:val="00844565"/>
    <w:rsid w:val="00844D82"/>
    <w:rsid w:val="00851EBF"/>
    <w:rsid w:val="00864017"/>
    <w:rsid w:val="00877416"/>
    <w:rsid w:val="0088081B"/>
    <w:rsid w:val="00882AFC"/>
    <w:rsid w:val="00882B4D"/>
    <w:rsid w:val="008872B3"/>
    <w:rsid w:val="0089665B"/>
    <w:rsid w:val="008A0967"/>
    <w:rsid w:val="008A14DF"/>
    <w:rsid w:val="008A344E"/>
    <w:rsid w:val="008A780C"/>
    <w:rsid w:val="008B30C6"/>
    <w:rsid w:val="008C6B21"/>
    <w:rsid w:val="008D134B"/>
    <w:rsid w:val="008D34AD"/>
    <w:rsid w:val="008E6FFA"/>
    <w:rsid w:val="008E7284"/>
    <w:rsid w:val="008F0287"/>
    <w:rsid w:val="008F26BA"/>
    <w:rsid w:val="008F3AC3"/>
    <w:rsid w:val="008F77E2"/>
    <w:rsid w:val="0090121D"/>
    <w:rsid w:val="00905B34"/>
    <w:rsid w:val="00914913"/>
    <w:rsid w:val="0092469A"/>
    <w:rsid w:val="00924EE4"/>
    <w:rsid w:val="00940A52"/>
    <w:rsid w:val="009444BD"/>
    <w:rsid w:val="0094781D"/>
    <w:rsid w:val="009520A4"/>
    <w:rsid w:val="009523A5"/>
    <w:rsid w:val="009561A2"/>
    <w:rsid w:val="00962E88"/>
    <w:rsid w:val="00966CDA"/>
    <w:rsid w:val="00971692"/>
    <w:rsid w:val="00971921"/>
    <w:rsid w:val="00973EC2"/>
    <w:rsid w:val="009755F4"/>
    <w:rsid w:val="00980C55"/>
    <w:rsid w:val="009835BC"/>
    <w:rsid w:val="009870A4"/>
    <w:rsid w:val="00991069"/>
    <w:rsid w:val="009A25D8"/>
    <w:rsid w:val="009B18DF"/>
    <w:rsid w:val="009B3213"/>
    <w:rsid w:val="009B5D19"/>
    <w:rsid w:val="009B7908"/>
    <w:rsid w:val="009C4FAB"/>
    <w:rsid w:val="009C6F5D"/>
    <w:rsid w:val="009D4270"/>
    <w:rsid w:val="009D5A1A"/>
    <w:rsid w:val="009D60A9"/>
    <w:rsid w:val="009E5740"/>
    <w:rsid w:val="009E6F67"/>
    <w:rsid w:val="009F4735"/>
    <w:rsid w:val="009F721F"/>
    <w:rsid w:val="00A0095C"/>
    <w:rsid w:val="00A07310"/>
    <w:rsid w:val="00A1646B"/>
    <w:rsid w:val="00A16834"/>
    <w:rsid w:val="00A33F7A"/>
    <w:rsid w:val="00A34D21"/>
    <w:rsid w:val="00A359C8"/>
    <w:rsid w:val="00A420AA"/>
    <w:rsid w:val="00A42472"/>
    <w:rsid w:val="00A46525"/>
    <w:rsid w:val="00A528D3"/>
    <w:rsid w:val="00A54210"/>
    <w:rsid w:val="00A547FC"/>
    <w:rsid w:val="00A619EC"/>
    <w:rsid w:val="00A62141"/>
    <w:rsid w:val="00A72655"/>
    <w:rsid w:val="00A75804"/>
    <w:rsid w:val="00A806CB"/>
    <w:rsid w:val="00A8127E"/>
    <w:rsid w:val="00A8408D"/>
    <w:rsid w:val="00A8506B"/>
    <w:rsid w:val="00A901BE"/>
    <w:rsid w:val="00A915AD"/>
    <w:rsid w:val="00A93A98"/>
    <w:rsid w:val="00A950D2"/>
    <w:rsid w:val="00AA1D06"/>
    <w:rsid w:val="00AA295F"/>
    <w:rsid w:val="00AA4399"/>
    <w:rsid w:val="00AA64A0"/>
    <w:rsid w:val="00AA7F11"/>
    <w:rsid w:val="00AB0698"/>
    <w:rsid w:val="00AB6EA3"/>
    <w:rsid w:val="00AC400B"/>
    <w:rsid w:val="00AC6947"/>
    <w:rsid w:val="00AD3C07"/>
    <w:rsid w:val="00AE0729"/>
    <w:rsid w:val="00AE3EB5"/>
    <w:rsid w:val="00AE481E"/>
    <w:rsid w:val="00AE562F"/>
    <w:rsid w:val="00AF0499"/>
    <w:rsid w:val="00B15EEF"/>
    <w:rsid w:val="00B16BE5"/>
    <w:rsid w:val="00B202F7"/>
    <w:rsid w:val="00B22D76"/>
    <w:rsid w:val="00B25F0A"/>
    <w:rsid w:val="00B3212E"/>
    <w:rsid w:val="00B32652"/>
    <w:rsid w:val="00B33F41"/>
    <w:rsid w:val="00B3580D"/>
    <w:rsid w:val="00B364FB"/>
    <w:rsid w:val="00B40A29"/>
    <w:rsid w:val="00B40D2E"/>
    <w:rsid w:val="00B436B8"/>
    <w:rsid w:val="00B4531F"/>
    <w:rsid w:val="00B45D59"/>
    <w:rsid w:val="00B54DC5"/>
    <w:rsid w:val="00B613DA"/>
    <w:rsid w:val="00B65D99"/>
    <w:rsid w:val="00B70D0D"/>
    <w:rsid w:val="00B739D1"/>
    <w:rsid w:val="00B77ED0"/>
    <w:rsid w:val="00B802DA"/>
    <w:rsid w:val="00B80FFD"/>
    <w:rsid w:val="00B83F26"/>
    <w:rsid w:val="00B918E1"/>
    <w:rsid w:val="00B91B50"/>
    <w:rsid w:val="00B95E36"/>
    <w:rsid w:val="00BA626C"/>
    <w:rsid w:val="00BA6841"/>
    <w:rsid w:val="00BB0F11"/>
    <w:rsid w:val="00BB2A5E"/>
    <w:rsid w:val="00BB65D7"/>
    <w:rsid w:val="00BC70F5"/>
    <w:rsid w:val="00BC7C8D"/>
    <w:rsid w:val="00BD1CFA"/>
    <w:rsid w:val="00BD7B8B"/>
    <w:rsid w:val="00BE0F7D"/>
    <w:rsid w:val="00BE3860"/>
    <w:rsid w:val="00BE4E54"/>
    <w:rsid w:val="00BF1545"/>
    <w:rsid w:val="00BF34DC"/>
    <w:rsid w:val="00BF45AF"/>
    <w:rsid w:val="00C0211D"/>
    <w:rsid w:val="00C12A8E"/>
    <w:rsid w:val="00C12D07"/>
    <w:rsid w:val="00C16726"/>
    <w:rsid w:val="00C17113"/>
    <w:rsid w:val="00C20F6D"/>
    <w:rsid w:val="00C21105"/>
    <w:rsid w:val="00C2759F"/>
    <w:rsid w:val="00C40E92"/>
    <w:rsid w:val="00C52389"/>
    <w:rsid w:val="00C534AF"/>
    <w:rsid w:val="00C5568A"/>
    <w:rsid w:val="00C56F1C"/>
    <w:rsid w:val="00C63A67"/>
    <w:rsid w:val="00C74E69"/>
    <w:rsid w:val="00C82C7B"/>
    <w:rsid w:val="00C83C78"/>
    <w:rsid w:val="00C8575B"/>
    <w:rsid w:val="00C900DD"/>
    <w:rsid w:val="00C95924"/>
    <w:rsid w:val="00C966A8"/>
    <w:rsid w:val="00CA7BE7"/>
    <w:rsid w:val="00CC1E53"/>
    <w:rsid w:val="00CD2CC7"/>
    <w:rsid w:val="00CD3BF3"/>
    <w:rsid w:val="00CD61C4"/>
    <w:rsid w:val="00CD6507"/>
    <w:rsid w:val="00CD688E"/>
    <w:rsid w:val="00CD6B1F"/>
    <w:rsid w:val="00CD6E49"/>
    <w:rsid w:val="00CD7F87"/>
    <w:rsid w:val="00CF20F9"/>
    <w:rsid w:val="00D01AAD"/>
    <w:rsid w:val="00D141A0"/>
    <w:rsid w:val="00D1546E"/>
    <w:rsid w:val="00D21066"/>
    <w:rsid w:val="00D2224F"/>
    <w:rsid w:val="00D236E8"/>
    <w:rsid w:val="00D33A60"/>
    <w:rsid w:val="00D33DB4"/>
    <w:rsid w:val="00D34468"/>
    <w:rsid w:val="00D417D1"/>
    <w:rsid w:val="00D41909"/>
    <w:rsid w:val="00D51BEA"/>
    <w:rsid w:val="00D55EFC"/>
    <w:rsid w:val="00D5628B"/>
    <w:rsid w:val="00D61B4B"/>
    <w:rsid w:val="00D63FAC"/>
    <w:rsid w:val="00D74049"/>
    <w:rsid w:val="00D74F73"/>
    <w:rsid w:val="00D818B5"/>
    <w:rsid w:val="00D83771"/>
    <w:rsid w:val="00D842D1"/>
    <w:rsid w:val="00D92E1F"/>
    <w:rsid w:val="00D94593"/>
    <w:rsid w:val="00D97AC9"/>
    <w:rsid w:val="00DA1F58"/>
    <w:rsid w:val="00DA307C"/>
    <w:rsid w:val="00DA64D9"/>
    <w:rsid w:val="00DB22AD"/>
    <w:rsid w:val="00DB2D66"/>
    <w:rsid w:val="00DB6618"/>
    <w:rsid w:val="00DC24C9"/>
    <w:rsid w:val="00DC66BD"/>
    <w:rsid w:val="00DD230C"/>
    <w:rsid w:val="00DE212C"/>
    <w:rsid w:val="00DE3A36"/>
    <w:rsid w:val="00DF0797"/>
    <w:rsid w:val="00DF71F2"/>
    <w:rsid w:val="00E05DA6"/>
    <w:rsid w:val="00E142D7"/>
    <w:rsid w:val="00E16B89"/>
    <w:rsid w:val="00E26907"/>
    <w:rsid w:val="00E32143"/>
    <w:rsid w:val="00E3665D"/>
    <w:rsid w:val="00E37B42"/>
    <w:rsid w:val="00E37CF9"/>
    <w:rsid w:val="00E4411E"/>
    <w:rsid w:val="00E4584A"/>
    <w:rsid w:val="00E45A26"/>
    <w:rsid w:val="00E51702"/>
    <w:rsid w:val="00E563F7"/>
    <w:rsid w:val="00E56F91"/>
    <w:rsid w:val="00E70061"/>
    <w:rsid w:val="00E77971"/>
    <w:rsid w:val="00E93723"/>
    <w:rsid w:val="00E977C2"/>
    <w:rsid w:val="00EA345F"/>
    <w:rsid w:val="00EA4AB4"/>
    <w:rsid w:val="00EA6994"/>
    <w:rsid w:val="00EB01F1"/>
    <w:rsid w:val="00EB7A0A"/>
    <w:rsid w:val="00ED10A0"/>
    <w:rsid w:val="00EE0272"/>
    <w:rsid w:val="00EE1409"/>
    <w:rsid w:val="00EE45A0"/>
    <w:rsid w:val="00EE7AC3"/>
    <w:rsid w:val="00EF19A4"/>
    <w:rsid w:val="00EF3E10"/>
    <w:rsid w:val="00F07E9F"/>
    <w:rsid w:val="00F12660"/>
    <w:rsid w:val="00F14FAD"/>
    <w:rsid w:val="00F15611"/>
    <w:rsid w:val="00F203D7"/>
    <w:rsid w:val="00F2456B"/>
    <w:rsid w:val="00F25F18"/>
    <w:rsid w:val="00F26416"/>
    <w:rsid w:val="00F31D24"/>
    <w:rsid w:val="00F31D9A"/>
    <w:rsid w:val="00F32BAD"/>
    <w:rsid w:val="00F32BBB"/>
    <w:rsid w:val="00F3379A"/>
    <w:rsid w:val="00F773A5"/>
    <w:rsid w:val="00F8728A"/>
    <w:rsid w:val="00F943E9"/>
    <w:rsid w:val="00F97371"/>
    <w:rsid w:val="00FB4810"/>
    <w:rsid w:val="00FC1F2F"/>
    <w:rsid w:val="00FC2FA6"/>
    <w:rsid w:val="00FE0EDA"/>
    <w:rsid w:val="00FF1019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40E05"/>
  <w15:docId w15:val="{28770CD9-9257-404D-8E7C-3ABFFC5D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91457"/>
    <w:pPr>
      <w:tabs>
        <w:tab w:val="center" w:pos="4320"/>
        <w:tab w:val="right" w:pos="8640"/>
      </w:tabs>
    </w:pPr>
    <w:rPr>
      <w:rFonts w:ascii="YuHelvetica" w:hAnsi="YuHelvetica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91457"/>
    <w:rPr>
      <w:rFonts w:ascii="YuHelvetica" w:eastAsia="Times New Roman" w:hAnsi="YuHelvetica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71692"/>
    <w:pPr>
      <w:ind w:left="720"/>
      <w:contextualSpacing/>
    </w:pPr>
  </w:style>
  <w:style w:type="table" w:styleId="TableGrid">
    <w:name w:val="Table Grid"/>
    <w:basedOn w:val="TableNormal"/>
    <w:qFormat/>
    <w:rsid w:val="00273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-Accent4">
    <w:name w:val="Light Grid Accent 4"/>
    <w:basedOn w:val="TableNormal"/>
    <w:uiPriority w:val="62"/>
    <w:rsid w:val="00273A7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Shading-Accent4">
    <w:name w:val="Light Shading Accent 4"/>
    <w:basedOn w:val="TableNormal"/>
    <w:uiPriority w:val="60"/>
    <w:rsid w:val="00273A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273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A7D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3A"/>
    <w:rPr>
      <w:rFonts w:ascii="Tahoma" w:eastAsia="Times New Roman" w:hAnsi="Tahoma" w:cs="Tahoma"/>
      <w:sz w:val="16"/>
      <w:szCs w:val="16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BF34DC"/>
    <w:pPr>
      <w:spacing w:before="100" w:beforeAutospacing="1" w:after="100" w:afterAutospacing="1"/>
    </w:pPr>
    <w:rPr>
      <w:lang w:val="en-US"/>
    </w:rPr>
  </w:style>
  <w:style w:type="paragraph" w:customStyle="1" w:styleId="Normal1">
    <w:name w:val="Normal1"/>
    <w:rsid w:val="004933C6"/>
    <w:rPr>
      <w:rFonts w:ascii="Calibri" w:eastAsia="Calibri" w:hAnsi="Calibri" w:cs="Calibri"/>
    </w:rPr>
  </w:style>
  <w:style w:type="paragraph" w:customStyle="1" w:styleId="Normal2">
    <w:name w:val="Normal2"/>
    <w:rsid w:val="00C95924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2E25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0F771-8A08-41DD-A7E0-3CD8971D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16</Pages>
  <Words>4790</Words>
  <Characters>27305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20</cp:revision>
  <cp:lastPrinted>2025-02-25T11:58:00Z</cp:lastPrinted>
  <dcterms:created xsi:type="dcterms:W3CDTF">2026-03-05T11:10:00Z</dcterms:created>
  <dcterms:modified xsi:type="dcterms:W3CDTF">2026-03-10T07:19:00Z</dcterms:modified>
</cp:coreProperties>
</file>